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6794A2" w14:textId="77777777" w:rsidR="00893A01" w:rsidRPr="00E36067" w:rsidRDefault="00893A01">
      <w:pPr>
        <w:pStyle w:val="Heading5"/>
        <w:keepNext w:val="0"/>
        <w:rPr>
          <w:sz w:val="28"/>
          <w:szCs w:val="28"/>
        </w:rPr>
      </w:pPr>
      <w:r w:rsidRPr="00E36067">
        <w:rPr>
          <w:sz w:val="28"/>
          <w:szCs w:val="28"/>
        </w:rPr>
        <w:t xml:space="preserve">NOMINATING AND CORPORATE GOVERNANCE </w:t>
      </w:r>
    </w:p>
    <w:p w14:paraId="63BDD82D" w14:textId="77777777" w:rsidR="002125C6" w:rsidRPr="00E36067" w:rsidRDefault="00893A01" w:rsidP="002125C6">
      <w:pPr>
        <w:pStyle w:val="Heading5"/>
        <w:keepNext w:val="0"/>
        <w:rPr>
          <w:sz w:val="28"/>
          <w:szCs w:val="28"/>
        </w:rPr>
      </w:pPr>
      <w:r w:rsidRPr="00E36067">
        <w:rPr>
          <w:sz w:val="28"/>
          <w:szCs w:val="28"/>
        </w:rPr>
        <w:t>COMMITTEE CHARTER</w:t>
      </w:r>
      <w:r w:rsidR="002125C6" w:rsidRPr="00E36067">
        <w:rPr>
          <w:sz w:val="28"/>
          <w:szCs w:val="28"/>
        </w:rPr>
        <w:t xml:space="preserve"> </w:t>
      </w:r>
    </w:p>
    <w:p w14:paraId="051B2193" w14:textId="77777777" w:rsidR="002125C6" w:rsidRPr="00E36067" w:rsidRDefault="002125C6" w:rsidP="002125C6">
      <w:pPr>
        <w:pStyle w:val="Heading5"/>
        <w:keepNext w:val="0"/>
        <w:rPr>
          <w:sz w:val="28"/>
          <w:szCs w:val="28"/>
        </w:rPr>
      </w:pPr>
      <w:r w:rsidRPr="00E36067">
        <w:rPr>
          <w:sz w:val="28"/>
          <w:szCs w:val="28"/>
        </w:rPr>
        <w:t xml:space="preserve">OF </w:t>
      </w:r>
    </w:p>
    <w:p w14:paraId="7CE3B51A" w14:textId="77777777" w:rsidR="002125C6" w:rsidRPr="00E36067" w:rsidRDefault="00565A7B" w:rsidP="002125C6">
      <w:pPr>
        <w:pStyle w:val="Heading5"/>
        <w:keepNext w:val="0"/>
        <w:rPr>
          <w:sz w:val="28"/>
          <w:szCs w:val="28"/>
        </w:rPr>
      </w:pPr>
      <w:r>
        <w:rPr>
          <w:sz w:val="28"/>
          <w:szCs w:val="28"/>
        </w:rPr>
        <w:t>SENECA FINANCIAL CORP</w:t>
      </w:r>
      <w:r w:rsidR="00D570BC">
        <w:rPr>
          <w:sz w:val="28"/>
          <w:szCs w:val="28"/>
        </w:rPr>
        <w:t>.</w:t>
      </w:r>
      <w:r w:rsidR="002125C6" w:rsidRPr="00E36067">
        <w:rPr>
          <w:sz w:val="28"/>
          <w:szCs w:val="28"/>
        </w:rPr>
        <w:t xml:space="preserve"> </w:t>
      </w:r>
    </w:p>
    <w:p w14:paraId="46A7A932" w14:textId="77777777" w:rsidR="00893A01" w:rsidRDefault="00893A01">
      <w:pPr>
        <w:jc w:val="center"/>
        <w:rPr>
          <w:szCs w:val="22"/>
        </w:rPr>
      </w:pPr>
    </w:p>
    <w:p w14:paraId="2912BBA8" w14:textId="77777777" w:rsidR="002125C6" w:rsidRDefault="002125C6" w:rsidP="002125C6">
      <w:pPr>
        <w:pStyle w:val="Header"/>
        <w:ind w:firstLine="720"/>
        <w:rPr>
          <w:szCs w:val="13"/>
        </w:rPr>
      </w:pPr>
    </w:p>
    <w:p w14:paraId="4EB5E35D" w14:textId="77777777" w:rsidR="002125C6" w:rsidRPr="00D570BC" w:rsidRDefault="002125C6" w:rsidP="002125C6">
      <w:pPr>
        <w:pStyle w:val="Header"/>
        <w:tabs>
          <w:tab w:val="clear" w:pos="4320"/>
          <w:tab w:val="clear" w:pos="8640"/>
        </w:tabs>
        <w:ind w:left="741" w:hanging="741"/>
        <w:rPr>
          <w:b/>
          <w:sz w:val="22"/>
          <w:szCs w:val="22"/>
        </w:rPr>
      </w:pPr>
      <w:r w:rsidRPr="00D570BC">
        <w:rPr>
          <w:b/>
          <w:sz w:val="22"/>
          <w:szCs w:val="22"/>
        </w:rPr>
        <w:t>Nominating and Corporate Governance Committee Charter</w:t>
      </w:r>
    </w:p>
    <w:p w14:paraId="32E03DA1" w14:textId="77777777" w:rsidR="002125C6" w:rsidRPr="00D570BC" w:rsidRDefault="002125C6" w:rsidP="002125C6">
      <w:pPr>
        <w:pStyle w:val="Header"/>
        <w:ind w:firstLine="720"/>
        <w:rPr>
          <w:sz w:val="22"/>
          <w:szCs w:val="22"/>
        </w:rPr>
      </w:pPr>
    </w:p>
    <w:p w14:paraId="5FA910F8" w14:textId="77777777" w:rsidR="002125C6" w:rsidRPr="00D570BC" w:rsidRDefault="002125C6" w:rsidP="00E36067">
      <w:pPr>
        <w:pStyle w:val="Header"/>
        <w:rPr>
          <w:sz w:val="22"/>
          <w:szCs w:val="22"/>
        </w:rPr>
      </w:pPr>
      <w:r w:rsidRPr="00D570BC">
        <w:rPr>
          <w:sz w:val="22"/>
          <w:szCs w:val="22"/>
        </w:rPr>
        <w:t xml:space="preserve">The Board of Directors </w:t>
      </w:r>
      <w:r w:rsidR="0065306A" w:rsidRPr="00D570BC">
        <w:rPr>
          <w:sz w:val="22"/>
          <w:szCs w:val="22"/>
        </w:rPr>
        <w:t xml:space="preserve">(the “Board”) </w:t>
      </w:r>
      <w:r w:rsidRPr="00D570BC">
        <w:rPr>
          <w:sz w:val="22"/>
          <w:szCs w:val="22"/>
        </w:rPr>
        <w:t xml:space="preserve">of </w:t>
      </w:r>
      <w:r w:rsidR="00565A7B">
        <w:rPr>
          <w:sz w:val="22"/>
          <w:szCs w:val="22"/>
        </w:rPr>
        <w:t>Seneca Financial Corp</w:t>
      </w:r>
      <w:r w:rsidR="00D570BC">
        <w:rPr>
          <w:sz w:val="22"/>
          <w:szCs w:val="22"/>
        </w:rPr>
        <w:t>.</w:t>
      </w:r>
      <w:r w:rsidR="0065306A" w:rsidRPr="00D570BC">
        <w:rPr>
          <w:sz w:val="22"/>
          <w:szCs w:val="22"/>
        </w:rPr>
        <w:t xml:space="preserve"> (the “Company”)</w:t>
      </w:r>
      <w:r w:rsidRPr="00D570BC">
        <w:rPr>
          <w:sz w:val="22"/>
          <w:szCs w:val="22"/>
        </w:rPr>
        <w:t xml:space="preserve"> </w:t>
      </w:r>
      <w:r w:rsidR="0065306A" w:rsidRPr="00D570BC">
        <w:rPr>
          <w:sz w:val="22"/>
          <w:szCs w:val="22"/>
        </w:rPr>
        <w:t>has</w:t>
      </w:r>
      <w:r w:rsidRPr="00D570BC">
        <w:rPr>
          <w:sz w:val="22"/>
          <w:szCs w:val="22"/>
        </w:rPr>
        <w:t xml:space="preserve"> established a Nominating and Corporate Governance Committee (the “Committee”) and ha</w:t>
      </w:r>
      <w:r w:rsidR="004F4E5C" w:rsidRPr="00D570BC">
        <w:rPr>
          <w:sz w:val="22"/>
          <w:szCs w:val="22"/>
        </w:rPr>
        <w:t>s</w:t>
      </w:r>
      <w:r w:rsidRPr="00D570BC">
        <w:rPr>
          <w:sz w:val="22"/>
          <w:szCs w:val="22"/>
        </w:rPr>
        <w:t xml:space="preserve"> adopted this Nominating and Corporate Governance Committee Charter to govern the Committee’s operation.  </w:t>
      </w:r>
    </w:p>
    <w:p w14:paraId="73FCDEDF" w14:textId="77777777" w:rsidR="002125C6" w:rsidRPr="00D570BC" w:rsidRDefault="002125C6">
      <w:pPr>
        <w:ind w:firstLine="720"/>
        <w:rPr>
          <w:sz w:val="22"/>
          <w:szCs w:val="22"/>
        </w:rPr>
      </w:pPr>
    </w:p>
    <w:p w14:paraId="46FEF69D" w14:textId="77777777" w:rsidR="002125C6" w:rsidRPr="00D570BC" w:rsidRDefault="002125C6" w:rsidP="002125C6">
      <w:pPr>
        <w:pStyle w:val="BodyText5Full"/>
        <w:ind w:firstLine="0"/>
        <w:jc w:val="left"/>
        <w:rPr>
          <w:b/>
          <w:sz w:val="22"/>
          <w:szCs w:val="22"/>
        </w:rPr>
      </w:pPr>
      <w:r w:rsidRPr="00D570BC">
        <w:rPr>
          <w:b/>
          <w:sz w:val="22"/>
          <w:szCs w:val="22"/>
        </w:rPr>
        <w:t>Purpose</w:t>
      </w:r>
    </w:p>
    <w:p w14:paraId="3E47CA90" w14:textId="77777777" w:rsidR="00893A01" w:rsidRPr="00D570BC" w:rsidRDefault="00893A01" w:rsidP="00E36067">
      <w:pPr>
        <w:pStyle w:val="BodyText5Full"/>
        <w:ind w:firstLine="0"/>
        <w:jc w:val="left"/>
        <w:rPr>
          <w:sz w:val="22"/>
          <w:szCs w:val="22"/>
        </w:rPr>
      </w:pPr>
      <w:r w:rsidRPr="00D570BC">
        <w:rPr>
          <w:sz w:val="22"/>
          <w:szCs w:val="22"/>
        </w:rPr>
        <w:t>The purpose of the Committee shall be to assist the Board in identifying qualified individuals to become Board members, in determining the size and composition of the Board and its committees, in monitoring a process to assess Board effectiveness and in developing and implementing the Company’s corporate governance guidelines.</w:t>
      </w:r>
    </w:p>
    <w:p w14:paraId="6332D4DF" w14:textId="77777777" w:rsidR="002125C6" w:rsidRPr="00D570BC" w:rsidRDefault="002125C6" w:rsidP="002125C6">
      <w:pPr>
        <w:pStyle w:val="BodyText5Full"/>
        <w:ind w:firstLine="0"/>
        <w:jc w:val="left"/>
        <w:rPr>
          <w:b/>
          <w:sz w:val="22"/>
          <w:szCs w:val="22"/>
        </w:rPr>
      </w:pPr>
      <w:r w:rsidRPr="00D570BC">
        <w:rPr>
          <w:b/>
          <w:sz w:val="22"/>
          <w:szCs w:val="22"/>
        </w:rPr>
        <w:t>Committee Membership</w:t>
      </w:r>
    </w:p>
    <w:p w14:paraId="301D51B2" w14:textId="77777777" w:rsidR="002125C6" w:rsidRPr="00D570BC" w:rsidRDefault="002125C6" w:rsidP="00E36067">
      <w:pPr>
        <w:rPr>
          <w:sz w:val="22"/>
          <w:szCs w:val="22"/>
        </w:rPr>
      </w:pPr>
      <w:r w:rsidRPr="00D570BC">
        <w:rPr>
          <w:sz w:val="22"/>
          <w:szCs w:val="22"/>
        </w:rPr>
        <w:t>The Committee shall consist of a minimum of three directors, each of whom shall satisfy applicable</w:t>
      </w:r>
      <w:r w:rsidR="00D1317B">
        <w:rPr>
          <w:sz w:val="22"/>
          <w:szCs w:val="22"/>
        </w:rPr>
        <w:t xml:space="preserve"> Nasdaq</w:t>
      </w:r>
      <w:r w:rsidRPr="00D570BC">
        <w:rPr>
          <w:sz w:val="22"/>
          <w:szCs w:val="22"/>
        </w:rPr>
        <w:t xml:space="preserve"> listing standards for independence</w:t>
      </w:r>
      <w:r w:rsidR="00844183" w:rsidRPr="00D570BC">
        <w:rPr>
          <w:sz w:val="22"/>
          <w:szCs w:val="22"/>
        </w:rPr>
        <w:t xml:space="preserve">; </w:t>
      </w:r>
      <w:r w:rsidR="00844183" w:rsidRPr="00D570BC">
        <w:rPr>
          <w:i/>
          <w:sz w:val="22"/>
          <w:szCs w:val="22"/>
        </w:rPr>
        <w:t>provided, that</w:t>
      </w:r>
      <w:r w:rsidR="00844183" w:rsidRPr="00D570BC">
        <w:rPr>
          <w:sz w:val="22"/>
          <w:szCs w:val="22"/>
        </w:rPr>
        <w:t xml:space="preserve">, one director who does not satisfy applicable listing standards for independence shall be permitted to serve on the Committee, subject to any limitations or conditions set forth in the listing standards.  </w:t>
      </w:r>
      <w:r w:rsidRPr="00D570BC">
        <w:rPr>
          <w:sz w:val="22"/>
          <w:szCs w:val="22"/>
        </w:rPr>
        <w:t xml:space="preserve">  </w:t>
      </w:r>
    </w:p>
    <w:p w14:paraId="6FD3D59B" w14:textId="77777777" w:rsidR="002125C6" w:rsidRPr="00D570BC" w:rsidRDefault="002125C6" w:rsidP="002125C6">
      <w:pPr>
        <w:rPr>
          <w:sz w:val="22"/>
          <w:szCs w:val="22"/>
        </w:rPr>
      </w:pPr>
    </w:p>
    <w:p w14:paraId="2CB68123" w14:textId="77777777" w:rsidR="002125C6" w:rsidRPr="00D570BC" w:rsidRDefault="002125C6" w:rsidP="00E36067">
      <w:pPr>
        <w:rPr>
          <w:sz w:val="22"/>
          <w:szCs w:val="22"/>
        </w:rPr>
      </w:pPr>
      <w:r w:rsidRPr="00D570BC">
        <w:rPr>
          <w:sz w:val="22"/>
          <w:szCs w:val="22"/>
        </w:rPr>
        <w:t>The members of the Committee shall be appointed by the Board and shall serve until their successors are duly appointed and qualified. Unless a Chair is appointed by the full Board, the members of the Committee shall designate a Chair by majority vote of the full Committee membership.  The Board shall appoint a new member or members in the event that there is a vacancy on the Committee that reduces the number of members below three, or in the event that the Board determines that the number of members on the Committee should be increased.  The entire Committee or any individual Committee member may be removed without cause by the affirmative vote of a majority of the Board.  Any Committee member may resign effective upon giving written notice to the Chairman of the Board, the Secretary or the Board.  The Board shall appoint a successor when a resignation becomes effective.</w:t>
      </w:r>
    </w:p>
    <w:p w14:paraId="7084EFDB" w14:textId="77777777" w:rsidR="002125C6" w:rsidRPr="00D570BC" w:rsidRDefault="002125C6" w:rsidP="002125C6">
      <w:pPr>
        <w:ind w:firstLine="720"/>
        <w:rPr>
          <w:sz w:val="22"/>
          <w:szCs w:val="22"/>
        </w:rPr>
      </w:pPr>
    </w:p>
    <w:p w14:paraId="36F2A416" w14:textId="77777777" w:rsidR="002125C6" w:rsidRPr="00D570BC" w:rsidRDefault="002125C6" w:rsidP="002125C6">
      <w:pPr>
        <w:pStyle w:val="BodyText5Full"/>
        <w:ind w:firstLine="0"/>
        <w:jc w:val="left"/>
        <w:rPr>
          <w:b/>
          <w:sz w:val="22"/>
          <w:szCs w:val="22"/>
        </w:rPr>
      </w:pPr>
      <w:r w:rsidRPr="00D570BC">
        <w:rPr>
          <w:b/>
          <w:sz w:val="22"/>
          <w:szCs w:val="22"/>
        </w:rPr>
        <w:t>Meetings</w:t>
      </w:r>
    </w:p>
    <w:p w14:paraId="158DBFD4" w14:textId="77777777" w:rsidR="002125C6" w:rsidRPr="00D570BC" w:rsidRDefault="002125C6" w:rsidP="00E36067">
      <w:pPr>
        <w:rPr>
          <w:sz w:val="22"/>
          <w:szCs w:val="22"/>
        </w:rPr>
      </w:pPr>
      <w:r w:rsidRPr="00D570BC">
        <w:rPr>
          <w:sz w:val="22"/>
          <w:szCs w:val="22"/>
        </w:rPr>
        <w:t>The Committee shall meet at least annually, and may hold additional meetings as needed or appropriate.  The Committee may ask members of management or others, including legal counsel, to attend meetings or to provide relevant information.  A majority of the entire Committee membership shall constitute a quorum, and all actions taken by the Committee shall require the affirmative vote of a majority of the membership of the Committee.</w:t>
      </w:r>
    </w:p>
    <w:p w14:paraId="7A04E7B4" w14:textId="77777777" w:rsidR="002125C6" w:rsidRPr="00D570BC" w:rsidRDefault="002125C6" w:rsidP="002125C6">
      <w:pPr>
        <w:keepNext/>
        <w:keepLines/>
        <w:ind w:firstLine="720"/>
        <w:rPr>
          <w:sz w:val="22"/>
          <w:szCs w:val="22"/>
        </w:rPr>
      </w:pPr>
    </w:p>
    <w:p w14:paraId="2939CD5E" w14:textId="77777777" w:rsidR="002125C6" w:rsidRPr="00D570BC" w:rsidRDefault="002125C6" w:rsidP="0065306A">
      <w:pPr>
        <w:pStyle w:val="BodyText5Full"/>
        <w:keepNext/>
        <w:ind w:firstLine="0"/>
        <w:jc w:val="left"/>
        <w:rPr>
          <w:b/>
          <w:sz w:val="22"/>
          <w:szCs w:val="22"/>
        </w:rPr>
      </w:pPr>
      <w:r w:rsidRPr="00D570BC">
        <w:rPr>
          <w:b/>
          <w:sz w:val="22"/>
          <w:szCs w:val="22"/>
        </w:rPr>
        <w:t>Authority and Responsibilities</w:t>
      </w:r>
    </w:p>
    <w:p w14:paraId="2988550F" w14:textId="77777777" w:rsidR="00893A01" w:rsidRPr="00D570BC" w:rsidRDefault="00893A01" w:rsidP="00E36067">
      <w:pPr>
        <w:pStyle w:val="BodyText5Full"/>
        <w:keepNext/>
        <w:ind w:firstLine="0"/>
        <w:jc w:val="left"/>
        <w:rPr>
          <w:sz w:val="22"/>
          <w:szCs w:val="22"/>
        </w:rPr>
      </w:pPr>
      <w:r w:rsidRPr="00D570BC">
        <w:rPr>
          <w:sz w:val="22"/>
          <w:szCs w:val="22"/>
        </w:rPr>
        <w:t xml:space="preserve">In furtherance of </w:t>
      </w:r>
      <w:r w:rsidR="00E36067" w:rsidRPr="00D570BC">
        <w:rPr>
          <w:sz w:val="22"/>
          <w:szCs w:val="22"/>
        </w:rPr>
        <w:t>its</w:t>
      </w:r>
      <w:r w:rsidRPr="00D570BC">
        <w:rPr>
          <w:sz w:val="22"/>
          <w:szCs w:val="22"/>
        </w:rPr>
        <w:t xml:space="preserve"> purpose, the Committee shall have the following authority and responsibilities: </w:t>
      </w:r>
    </w:p>
    <w:p w14:paraId="6E33E5FB" w14:textId="77777777" w:rsidR="00893A01" w:rsidRPr="00D570BC" w:rsidRDefault="00893A01">
      <w:pPr>
        <w:pStyle w:val="BodyText5Full"/>
        <w:numPr>
          <w:ilvl w:val="0"/>
          <w:numId w:val="4"/>
        </w:numPr>
        <w:tabs>
          <w:tab w:val="clear" w:pos="663"/>
        </w:tabs>
        <w:ind w:left="1440" w:hanging="720"/>
        <w:jc w:val="left"/>
        <w:rPr>
          <w:sz w:val="22"/>
          <w:szCs w:val="22"/>
        </w:rPr>
      </w:pPr>
      <w:r w:rsidRPr="00D570BC">
        <w:rPr>
          <w:sz w:val="22"/>
          <w:szCs w:val="22"/>
        </w:rPr>
        <w:t xml:space="preserve">To lead the search for individuals qualified to become members of the Board and </w:t>
      </w:r>
      <w:r w:rsidR="00C32F87" w:rsidRPr="00D570BC">
        <w:rPr>
          <w:sz w:val="22"/>
          <w:szCs w:val="22"/>
        </w:rPr>
        <w:t xml:space="preserve">to </w:t>
      </w:r>
      <w:r w:rsidR="00B66FFA" w:rsidRPr="00D570BC">
        <w:rPr>
          <w:sz w:val="22"/>
          <w:szCs w:val="22"/>
        </w:rPr>
        <w:t>recommend to the Board</w:t>
      </w:r>
      <w:r w:rsidR="00C32F87" w:rsidRPr="00D570BC">
        <w:rPr>
          <w:sz w:val="22"/>
          <w:szCs w:val="22"/>
        </w:rPr>
        <w:t xml:space="preserve"> potential</w:t>
      </w:r>
      <w:r w:rsidRPr="00D570BC">
        <w:rPr>
          <w:sz w:val="22"/>
          <w:szCs w:val="22"/>
        </w:rPr>
        <w:t xml:space="preserve"> director nominees to be presented for </w:t>
      </w:r>
      <w:r w:rsidR="00D379B6">
        <w:rPr>
          <w:sz w:val="22"/>
          <w:szCs w:val="22"/>
        </w:rPr>
        <w:t>shareholder</w:t>
      </w:r>
      <w:r w:rsidRPr="00D570BC">
        <w:rPr>
          <w:sz w:val="22"/>
          <w:szCs w:val="22"/>
        </w:rPr>
        <w:t xml:space="preserve"> </w:t>
      </w:r>
      <w:r w:rsidRPr="00D570BC">
        <w:rPr>
          <w:sz w:val="22"/>
          <w:szCs w:val="22"/>
        </w:rPr>
        <w:lastRenderedPageBreak/>
        <w:t xml:space="preserve">approval at the annual meeting of </w:t>
      </w:r>
      <w:r w:rsidR="00D379B6">
        <w:rPr>
          <w:sz w:val="22"/>
          <w:szCs w:val="22"/>
        </w:rPr>
        <w:t>shareholder</w:t>
      </w:r>
      <w:r w:rsidRPr="00D570BC">
        <w:rPr>
          <w:sz w:val="22"/>
          <w:szCs w:val="22"/>
        </w:rPr>
        <w:t xml:space="preserve">s.  The Committee shall </w:t>
      </w:r>
      <w:r w:rsidR="00C32F87" w:rsidRPr="00D570BC">
        <w:rPr>
          <w:sz w:val="22"/>
          <w:szCs w:val="22"/>
        </w:rPr>
        <w:t xml:space="preserve">recommend to the Board for nomination </w:t>
      </w:r>
      <w:r w:rsidRPr="00D570BC">
        <w:rPr>
          <w:sz w:val="22"/>
          <w:szCs w:val="22"/>
        </w:rPr>
        <w:t xml:space="preserve">individuals who have the highest personal and professional integrity, who have demonstrated exceptional ability and judgment and who are effective, in conjunction with the other nominees to the Board, in collectively serving the long-term interests of the </w:t>
      </w:r>
      <w:r w:rsidR="00D379B6">
        <w:rPr>
          <w:sz w:val="22"/>
          <w:szCs w:val="22"/>
        </w:rPr>
        <w:t>shareholder</w:t>
      </w:r>
      <w:r w:rsidRPr="00D570BC">
        <w:rPr>
          <w:sz w:val="22"/>
          <w:szCs w:val="22"/>
        </w:rPr>
        <w:t xml:space="preserve">s.  In addition, the Committee shall </w:t>
      </w:r>
      <w:r w:rsidR="0065306A" w:rsidRPr="00D570BC">
        <w:rPr>
          <w:sz w:val="22"/>
          <w:szCs w:val="22"/>
        </w:rPr>
        <w:t>develop</w:t>
      </w:r>
      <w:r w:rsidR="005D15CA" w:rsidRPr="00D570BC">
        <w:rPr>
          <w:sz w:val="22"/>
          <w:szCs w:val="22"/>
        </w:rPr>
        <w:t xml:space="preserve"> and recommend to the Board for approval</w:t>
      </w:r>
      <w:r w:rsidR="0065306A" w:rsidRPr="00D570BC">
        <w:rPr>
          <w:sz w:val="22"/>
          <w:szCs w:val="22"/>
        </w:rPr>
        <w:t xml:space="preserve"> </w:t>
      </w:r>
      <w:r w:rsidRPr="00D570BC">
        <w:rPr>
          <w:sz w:val="22"/>
          <w:szCs w:val="22"/>
        </w:rPr>
        <w:t>procedures for the submission of recommendations</w:t>
      </w:r>
      <w:r w:rsidR="0065306A" w:rsidRPr="00D570BC">
        <w:rPr>
          <w:sz w:val="22"/>
          <w:szCs w:val="22"/>
        </w:rPr>
        <w:t xml:space="preserve"> of nominees</w:t>
      </w:r>
      <w:r w:rsidRPr="00D570BC">
        <w:rPr>
          <w:sz w:val="22"/>
          <w:szCs w:val="22"/>
        </w:rPr>
        <w:t xml:space="preserve"> by </w:t>
      </w:r>
      <w:r w:rsidR="00D379B6">
        <w:rPr>
          <w:sz w:val="22"/>
          <w:szCs w:val="22"/>
        </w:rPr>
        <w:t>shareholder</w:t>
      </w:r>
      <w:r w:rsidRPr="00D570BC">
        <w:rPr>
          <w:sz w:val="22"/>
          <w:szCs w:val="22"/>
        </w:rPr>
        <w:t>s as it deems appropriate.  The Committee shall conduct all necessary and appropriate inquiries into the backgrounds and qualifications of possible candidates.</w:t>
      </w:r>
    </w:p>
    <w:p w14:paraId="580ABD9A" w14:textId="77777777" w:rsidR="00893A01" w:rsidRPr="00D570BC" w:rsidRDefault="00893A01">
      <w:pPr>
        <w:pStyle w:val="BodyText5Full"/>
        <w:numPr>
          <w:ilvl w:val="0"/>
          <w:numId w:val="4"/>
        </w:numPr>
        <w:tabs>
          <w:tab w:val="clear" w:pos="663"/>
        </w:tabs>
        <w:ind w:left="1440" w:hanging="720"/>
        <w:jc w:val="left"/>
        <w:rPr>
          <w:sz w:val="22"/>
          <w:szCs w:val="22"/>
        </w:rPr>
      </w:pPr>
      <w:r w:rsidRPr="00D570BC">
        <w:rPr>
          <w:sz w:val="22"/>
          <w:szCs w:val="22"/>
        </w:rPr>
        <w:t>To review and monitor the Board’s compliance with applicable</w:t>
      </w:r>
      <w:r w:rsidR="002125C6" w:rsidRPr="00D570BC">
        <w:rPr>
          <w:sz w:val="22"/>
          <w:szCs w:val="22"/>
        </w:rPr>
        <w:t xml:space="preserve"> SEC</w:t>
      </w:r>
      <w:r w:rsidR="000128F9" w:rsidRPr="00D570BC">
        <w:rPr>
          <w:sz w:val="22"/>
          <w:szCs w:val="22"/>
        </w:rPr>
        <w:t xml:space="preserve"> regulations</w:t>
      </w:r>
      <w:r w:rsidR="002125C6" w:rsidRPr="00D570BC">
        <w:rPr>
          <w:sz w:val="22"/>
          <w:szCs w:val="22"/>
        </w:rPr>
        <w:t xml:space="preserve"> and</w:t>
      </w:r>
      <w:r w:rsidRPr="00D570BC">
        <w:rPr>
          <w:sz w:val="22"/>
          <w:szCs w:val="22"/>
        </w:rPr>
        <w:t xml:space="preserve"> listing standards for independence.</w:t>
      </w:r>
    </w:p>
    <w:p w14:paraId="2F189AAF" w14:textId="77777777" w:rsidR="00893A01" w:rsidRPr="00D570BC" w:rsidRDefault="00893A01">
      <w:pPr>
        <w:pStyle w:val="BodyText5Full"/>
        <w:numPr>
          <w:ilvl w:val="0"/>
          <w:numId w:val="4"/>
        </w:numPr>
        <w:tabs>
          <w:tab w:val="clear" w:pos="663"/>
        </w:tabs>
        <w:ind w:left="1440" w:hanging="720"/>
        <w:jc w:val="left"/>
        <w:rPr>
          <w:sz w:val="22"/>
          <w:szCs w:val="22"/>
        </w:rPr>
      </w:pPr>
      <w:r w:rsidRPr="00D570BC">
        <w:rPr>
          <w:sz w:val="22"/>
          <w:szCs w:val="22"/>
        </w:rPr>
        <w:t xml:space="preserve">To make recommendations to the Board regarding the size and composition of the Board </w:t>
      </w:r>
      <w:r w:rsidR="00991AFF" w:rsidRPr="00D570BC">
        <w:rPr>
          <w:sz w:val="22"/>
          <w:szCs w:val="22"/>
        </w:rPr>
        <w:t xml:space="preserve">and committees thereof </w:t>
      </w:r>
      <w:r w:rsidRPr="00D570BC">
        <w:rPr>
          <w:sz w:val="22"/>
          <w:szCs w:val="22"/>
        </w:rPr>
        <w:t>and develop and recommend to the Board criteria (such as independence, experience relevant to the needs of the Company, leadership qualities, diversity and stock ownership) for the selection of individuals to be considered for election or re-election to the Board</w:t>
      </w:r>
      <w:r w:rsidR="00991AFF" w:rsidRPr="00D570BC">
        <w:rPr>
          <w:sz w:val="22"/>
          <w:szCs w:val="22"/>
        </w:rPr>
        <w:t xml:space="preserve"> and committees thereof</w:t>
      </w:r>
      <w:r w:rsidRPr="00D570BC">
        <w:rPr>
          <w:sz w:val="22"/>
          <w:szCs w:val="22"/>
        </w:rPr>
        <w:t>.</w:t>
      </w:r>
    </w:p>
    <w:p w14:paraId="5DF2E7F7" w14:textId="77777777" w:rsidR="00893A01" w:rsidRPr="00D570BC" w:rsidRDefault="00893A01">
      <w:pPr>
        <w:pStyle w:val="BodyText5Full"/>
        <w:numPr>
          <w:ilvl w:val="0"/>
          <w:numId w:val="4"/>
        </w:numPr>
        <w:tabs>
          <w:tab w:val="clear" w:pos="663"/>
        </w:tabs>
        <w:ind w:left="1440" w:hanging="720"/>
        <w:jc w:val="left"/>
        <w:rPr>
          <w:sz w:val="22"/>
          <w:szCs w:val="22"/>
        </w:rPr>
      </w:pPr>
      <w:r w:rsidRPr="00D570BC">
        <w:rPr>
          <w:sz w:val="22"/>
          <w:szCs w:val="22"/>
        </w:rPr>
        <w:t>To review the Board</w:t>
      </w:r>
      <w:r w:rsidR="005D66E7" w:rsidRPr="00D570BC">
        <w:rPr>
          <w:sz w:val="22"/>
          <w:szCs w:val="22"/>
        </w:rPr>
        <w:t>’s</w:t>
      </w:r>
      <w:r w:rsidRPr="00D570BC">
        <w:rPr>
          <w:sz w:val="22"/>
          <w:szCs w:val="22"/>
        </w:rPr>
        <w:t xml:space="preserve"> committee structure and to recommend to the Board for its approval directors to serve as members of each committee</w:t>
      </w:r>
      <w:r w:rsidR="00991AFF" w:rsidRPr="00D570BC">
        <w:rPr>
          <w:sz w:val="22"/>
          <w:szCs w:val="22"/>
        </w:rPr>
        <w:t xml:space="preserve">; </w:t>
      </w:r>
      <w:r w:rsidR="00991AFF" w:rsidRPr="00D570BC">
        <w:rPr>
          <w:i/>
          <w:sz w:val="22"/>
          <w:szCs w:val="22"/>
        </w:rPr>
        <w:t>provided</w:t>
      </w:r>
      <w:r w:rsidR="00991AFF" w:rsidRPr="00D570BC">
        <w:rPr>
          <w:sz w:val="22"/>
          <w:szCs w:val="22"/>
        </w:rPr>
        <w:t>, that the initial appointments to the committees of the Board shall be made by the Board</w:t>
      </w:r>
      <w:r w:rsidRPr="00D570BC">
        <w:rPr>
          <w:sz w:val="22"/>
          <w:szCs w:val="22"/>
        </w:rPr>
        <w:t>.  The Committee</w:t>
      </w:r>
      <w:r w:rsidR="00991AFF" w:rsidRPr="00D570BC">
        <w:rPr>
          <w:sz w:val="22"/>
          <w:szCs w:val="22"/>
        </w:rPr>
        <w:t>, in consultation with the CEO and Chairman of the Board,</w:t>
      </w:r>
      <w:r w:rsidRPr="00D570BC">
        <w:rPr>
          <w:sz w:val="22"/>
          <w:szCs w:val="22"/>
        </w:rPr>
        <w:t xml:space="preserve"> shall review and recommend committee slates annually and shall recommend additional committee members to fill vacancies as needed.</w:t>
      </w:r>
    </w:p>
    <w:p w14:paraId="4AB9D801" w14:textId="77777777" w:rsidR="00893A01" w:rsidRPr="00D570BC" w:rsidRDefault="00893A01">
      <w:pPr>
        <w:pStyle w:val="BodyText5Full"/>
        <w:numPr>
          <w:ilvl w:val="0"/>
          <w:numId w:val="4"/>
        </w:numPr>
        <w:tabs>
          <w:tab w:val="clear" w:pos="663"/>
        </w:tabs>
        <w:ind w:left="1440" w:hanging="720"/>
        <w:jc w:val="left"/>
        <w:rPr>
          <w:sz w:val="22"/>
          <w:szCs w:val="22"/>
        </w:rPr>
      </w:pPr>
      <w:r w:rsidRPr="00D570BC">
        <w:rPr>
          <w:sz w:val="22"/>
          <w:szCs w:val="22"/>
        </w:rPr>
        <w:t>To develop and recommend corporate governance guid</w:t>
      </w:r>
      <w:r w:rsidR="005D66E7" w:rsidRPr="00D570BC">
        <w:rPr>
          <w:sz w:val="22"/>
          <w:szCs w:val="22"/>
        </w:rPr>
        <w:t>elines to the Board</w:t>
      </w:r>
      <w:r w:rsidRPr="00D570BC">
        <w:rPr>
          <w:sz w:val="22"/>
          <w:szCs w:val="22"/>
        </w:rPr>
        <w:t xml:space="preserve"> for its approval.  The Committee shall review the guidelines on an annual basis, or more frequently if appropriate, and recommend changes as necessary.</w:t>
      </w:r>
    </w:p>
    <w:p w14:paraId="56A08012" w14:textId="77777777" w:rsidR="00991AFF" w:rsidRPr="00F56559" w:rsidRDefault="00991AFF">
      <w:pPr>
        <w:pStyle w:val="BodyText5Full"/>
        <w:numPr>
          <w:ilvl w:val="0"/>
          <w:numId w:val="4"/>
        </w:numPr>
        <w:tabs>
          <w:tab w:val="clear" w:pos="663"/>
        </w:tabs>
        <w:ind w:left="1440" w:hanging="720"/>
        <w:jc w:val="left"/>
        <w:rPr>
          <w:sz w:val="22"/>
          <w:szCs w:val="22"/>
        </w:rPr>
      </w:pPr>
      <w:r w:rsidRPr="00D570BC">
        <w:rPr>
          <w:sz w:val="22"/>
          <w:szCs w:val="22"/>
        </w:rPr>
        <w:t xml:space="preserve">To develop and recommend a code of ethics for senior officers to the Board for its approval.  The Committee shall review the code of </w:t>
      </w:r>
      <w:r w:rsidRPr="00F56559">
        <w:rPr>
          <w:sz w:val="22"/>
          <w:szCs w:val="22"/>
        </w:rPr>
        <w:t>ethics on an annual basis, or more frequently if appropriate, and recommend changes as necessary.</w:t>
      </w:r>
    </w:p>
    <w:p w14:paraId="665E06FB" w14:textId="77777777" w:rsidR="00991AFF" w:rsidRPr="00D570BC" w:rsidRDefault="00991AFF">
      <w:pPr>
        <w:pStyle w:val="BodyText5Full"/>
        <w:numPr>
          <w:ilvl w:val="0"/>
          <w:numId w:val="4"/>
        </w:numPr>
        <w:tabs>
          <w:tab w:val="clear" w:pos="663"/>
        </w:tabs>
        <w:ind w:left="1440" w:hanging="720"/>
        <w:jc w:val="left"/>
        <w:rPr>
          <w:sz w:val="22"/>
          <w:szCs w:val="22"/>
        </w:rPr>
      </w:pPr>
      <w:r w:rsidRPr="00F56559">
        <w:rPr>
          <w:sz w:val="22"/>
          <w:szCs w:val="22"/>
        </w:rPr>
        <w:t xml:space="preserve">To develop and recommend a policy regarding </w:t>
      </w:r>
      <w:r w:rsidR="00D379B6" w:rsidRPr="00F56559">
        <w:rPr>
          <w:sz w:val="22"/>
          <w:szCs w:val="22"/>
        </w:rPr>
        <w:t>shareholder</w:t>
      </w:r>
      <w:r w:rsidRPr="00F56559">
        <w:rPr>
          <w:sz w:val="22"/>
          <w:szCs w:val="22"/>
        </w:rPr>
        <w:t xml:space="preserve"> nominations for director and </w:t>
      </w:r>
      <w:r w:rsidR="00D379B6" w:rsidRPr="00F56559">
        <w:rPr>
          <w:sz w:val="22"/>
          <w:szCs w:val="22"/>
        </w:rPr>
        <w:t>shareholder</w:t>
      </w:r>
      <w:r w:rsidRPr="00F56559">
        <w:rPr>
          <w:sz w:val="22"/>
          <w:szCs w:val="22"/>
        </w:rPr>
        <w:t xml:space="preserve"> communications with directors to the Board for its approval.  The Committee shall review this policy on an annual basis, or more frequently</w:t>
      </w:r>
      <w:r w:rsidRPr="00D570BC">
        <w:rPr>
          <w:sz w:val="22"/>
          <w:szCs w:val="22"/>
        </w:rPr>
        <w:t xml:space="preserve"> if appropriate, and recommend changes as necessary.</w:t>
      </w:r>
    </w:p>
    <w:p w14:paraId="403EC039" w14:textId="77777777" w:rsidR="00893A01" w:rsidRPr="00D570BC" w:rsidRDefault="00893A01">
      <w:pPr>
        <w:pStyle w:val="BodyText5Full"/>
        <w:numPr>
          <w:ilvl w:val="0"/>
          <w:numId w:val="4"/>
        </w:numPr>
        <w:tabs>
          <w:tab w:val="clear" w:pos="663"/>
        </w:tabs>
        <w:ind w:left="1440" w:hanging="720"/>
        <w:jc w:val="left"/>
        <w:rPr>
          <w:sz w:val="22"/>
          <w:szCs w:val="22"/>
        </w:rPr>
      </w:pPr>
      <w:r w:rsidRPr="00D570BC">
        <w:rPr>
          <w:sz w:val="22"/>
          <w:szCs w:val="22"/>
        </w:rPr>
        <w:t>To develop and recommend to the Board for its approval an annual self-evaluation process of the Board and its committees.  The Committee shall oversee the annual self-evaluations.</w:t>
      </w:r>
    </w:p>
    <w:p w14:paraId="426119E8" w14:textId="77777777" w:rsidR="00893A01" w:rsidRPr="00D570BC" w:rsidRDefault="002125C6" w:rsidP="002125C6">
      <w:pPr>
        <w:pStyle w:val="BodyText5Full"/>
        <w:numPr>
          <w:ilvl w:val="0"/>
          <w:numId w:val="4"/>
        </w:numPr>
        <w:tabs>
          <w:tab w:val="clear" w:pos="663"/>
        </w:tabs>
        <w:ind w:left="1440" w:hanging="720"/>
        <w:jc w:val="left"/>
        <w:rPr>
          <w:sz w:val="22"/>
          <w:szCs w:val="22"/>
        </w:rPr>
      </w:pPr>
      <w:r w:rsidRPr="00D570BC">
        <w:rPr>
          <w:sz w:val="22"/>
          <w:szCs w:val="22"/>
        </w:rPr>
        <w:t xml:space="preserve">To </w:t>
      </w:r>
      <w:r w:rsidR="00893A01" w:rsidRPr="00D570BC">
        <w:rPr>
          <w:sz w:val="22"/>
          <w:szCs w:val="22"/>
        </w:rPr>
        <w:t>delegate any of its responsibilities to subcommittees as the Committee may deem appropriate in its sole discretion.</w:t>
      </w:r>
    </w:p>
    <w:p w14:paraId="222BB2E6" w14:textId="77777777" w:rsidR="00893A01" w:rsidRPr="00D570BC" w:rsidRDefault="002125C6" w:rsidP="002125C6">
      <w:pPr>
        <w:pStyle w:val="BodyText5Full"/>
        <w:numPr>
          <w:ilvl w:val="0"/>
          <w:numId w:val="4"/>
        </w:numPr>
        <w:tabs>
          <w:tab w:val="clear" w:pos="663"/>
        </w:tabs>
        <w:ind w:left="1440" w:hanging="720"/>
        <w:jc w:val="left"/>
        <w:rPr>
          <w:sz w:val="22"/>
          <w:szCs w:val="22"/>
        </w:rPr>
      </w:pPr>
      <w:r w:rsidRPr="00D570BC">
        <w:rPr>
          <w:sz w:val="22"/>
          <w:szCs w:val="22"/>
        </w:rPr>
        <w:t>To</w:t>
      </w:r>
      <w:r w:rsidR="00893A01" w:rsidRPr="00D570BC">
        <w:rPr>
          <w:sz w:val="22"/>
          <w:szCs w:val="22"/>
        </w:rPr>
        <w:t xml:space="preserve"> retain any search firm engaged to assist in identifying director candidates, and to retain outside counsel and any other advisors as the Committee may deem appropriate in its sole discretion</w:t>
      </w:r>
      <w:r w:rsidRPr="00D570BC">
        <w:rPr>
          <w:sz w:val="22"/>
          <w:szCs w:val="22"/>
        </w:rPr>
        <w:t>, and to</w:t>
      </w:r>
      <w:r w:rsidR="00893A01" w:rsidRPr="00D570BC">
        <w:rPr>
          <w:sz w:val="22"/>
          <w:szCs w:val="22"/>
        </w:rPr>
        <w:t xml:space="preserve"> approve related fees and retention terms.</w:t>
      </w:r>
    </w:p>
    <w:p w14:paraId="017ADE53" w14:textId="77777777" w:rsidR="002125C6" w:rsidRPr="00D570BC" w:rsidRDefault="002125C6" w:rsidP="002125C6">
      <w:pPr>
        <w:pStyle w:val="BodyText5Full"/>
        <w:numPr>
          <w:ilvl w:val="0"/>
          <w:numId w:val="4"/>
        </w:numPr>
        <w:tabs>
          <w:tab w:val="clear" w:pos="663"/>
        </w:tabs>
        <w:ind w:left="1440" w:hanging="720"/>
        <w:jc w:val="left"/>
        <w:rPr>
          <w:sz w:val="22"/>
          <w:szCs w:val="22"/>
        </w:rPr>
      </w:pPr>
      <w:r w:rsidRPr="00D570BC">
        <w:rPr>
          <w:sz w:val="22"/>
          <w:szCs w:val="22"/>
        </w:rPr>
        <w:t>To</w:t>
      </w:r>
      <w:r w:rsidR="00893A01" w:rsidRPr="00D570BC">
        <w:rPr>
          <w:sz w:val="22"/>
          <w:szCs w:val="22"/>
        </w:rPr>
        <w:t xml:space="preserve"> report its actions and recommendations to the Board after each Committee meeting.</w:t>
      </w:r>
    </w:p>
    <w:p w14:paraId="61AFD58A" w14:textId="77777777" w:rsidR="00991AFF" w:rsidRPr="00F56559" w:rsidRDefault="00991AFF" w:rsidP="002125C6">
      <w:pPr>
        <w:pStyle w:val="BodyText5Full"/>
        <w:numPr>
          <w:ilvl w:val="0"/>
          <w:numId w:val="4"/>
        </w:numPr>
        <w:tabs>
          <w:tab w:val="clear" w:pos="663"/>
        </w:tabs>
        <w:ind w:left="1440" w:hanging="720"/>
        <w:jc w:val="left"/>
        <w:rPr>
          <w:sz w:val="22"/>
          <w:szCs w:val="22"/>
        </w:rPr>
      </w:pPr>
      <w:r w:rsidRPr="00F56559">
        <w:rPr>
          <w:sz w:val="22"/>
          <w:szCs w:val="22"/>
        </w:rPr>
        <w:lastRenderedPageBreak/>
        <w:t>Annually, to perform a self-assessment relative to the Committee’s purpose, duties and responsibilities set forth herein.</w:t>
      </w:r>
    </w:p>
    <w:p w14:paraId="31A0029A" w14:textId="77777777" w:rsidR="00893A01" w:rsidRPr="00D570BC" w:rsidRDefault="002125C6" w:rsidP="00991AFF">
      <w:pPr>
        <w:pStyle w:val="BodyText5Full"/>
        <w:numPr>
          <w:ilvl w:val="0"/>
          <w:numId w:val="4"/>
        </w:numPr>
        <w:tabs>
          <w:tab w:val="clear" w:pos="663"/>
        </w:tabs>
        <w:ind w:left="1440" w:hanging="720"/>
        <w:jc w:val="left"/>
        <w:rPr>
          <w:sz w:val="22"/>
          <w:szCs w:val="22"/>
        </w:rPr>
      </w:pPr>
      <w:r w:rsidRPr="00F56559">
        <w:rPr>
          <w:sz w:val="22"/>
          <w:szCs w:val="22"/>
        </w:rPr>
        <w:t>To</w:t>
      </w:r>
      <w:r w:rsidR="00893A01" w:rsidRPr="00F56559">
        <w:rPr>
          <w:sz w:val="22"/>
          <w:szCs w:val="22"/>
        </w:rPr>
        <w:t xml:space="preserve"> review at least annually the adequacy of this Charter and recommend any proposed changes to the Board for approval</w:t>
      </w:r>
      <w:r w:rsidR="00893A01" w:rsidRPr="00D570BC">
        <w:rPr>
          <w:sz w:val="22"/>
          <w:szCs w:val="22"/>
        </w:rPr>
        <w:t>.</w:t>
      </w:r>
    </w:p>
    <w:p w14:paraId="6290895D" w14:textId="77777777" w:rsidR="00991AFF" w:rsidRPr="00D570BC" w:rsidRDefault="00991AFF">
      <w:pPr>
        <w:pStyle w:val="BodyText5Full"/>
        <w:ind w:firstLine="0"/>
        <w:jc w:val="left"/>
        <w:rPr>
          <w:sz w:val="22"/>
          <w:szCs w:val="22"/>
        </w:rPr>
      </w:pPr>
    </w:p>
    <w:p w14:paraId="5DF29032" w14:textId="024FA14D" w:rsidR="00893A01" w:rsidRPr="00D570BC" w:rsidRDefault="00B769CB" w:rsidP="00D23255">
      <w:pPr>
        <w:pStyle w:val="BodyText2"/>
        <w:rPr>
          <w:sz w:val="22"/>
          <w:szCs w:val="22"/>
        </w:rPr>
      </w:pPr>
      <w:r w:rsidRPr="00D570BC">
        <w:rPr>
          <w:sz w:val="22"/>
          <w:szCs w:val="22"/>
        </w:rPr>
        <w:t>A</w:t>
      </w:r>
      <w:r w:rsidR="000128F9" w:rsidRPr="00D570BC">
        <w:rPr>
          <w:sz w:val="22"/>
          <w:szCs w:val="22"/>
        </w:rPr>
        <w:t>pprov</w:t>
      </w:r>
      <w:r w:rsidRPr="00D570BC">
        <w:rPr>
          <w:sz w:val="22"/>
          <w:szCs w:val="22"/>
        </w:rPr>
        <w:t xml:space="preserve">ed by the Board </w:t>
      </w:r>
      <w:r w:rsidR="00D23255" w:rsidRPr="00D570BC">
        <w:rPr>
          <w:sz w:val="22"/>
          <w:szCs w:val="22"/>
        </w:rPr>
        <w:t xml:space="preserve">on </w:t>
      </w:r>
      <w:r w:rsidR="00565A7B">
        <w:rPr>
          <w:sz w:val="22"/>
          <w:szCs w:val="22"/>
        </w:rPr>
        <w:t xml:space="preserve"> </w:t>
      </w:r>
      <w:r w:rsidR="00061D91">
        <w:rPr>
          <w:sz w:val="22"/>
          <w:szCs w:val="22"/>
        </w:rPr>
        <w:t xml:space="preserve">February 23, </w:t>
      </w:r>
      <w:r w:rsidR="00565A7B">
        <w:rPr>
          <w:sz w:val="22"/>
          <w:szCs w:val="22"/>
        </w:rPr>
        <w:t xml:space="preserve"> 20</w:t>
      </w:r>
      <w:r w:rsidR="001E1AD5">
        <w:rPr>
          <w:sz w:val="22"/>
          <w:szCs w:val="22"/>
        </w:rPr>
        <w:t>2</w:t>
      </w:r>
      <w:r w:rsidR="00565A7B">
        <w:rPr>
          <w:sz w:val="22"/>
          <w:szCs w:val="22"/>
        </w:rPr>
        <w:t>1</w:t>
      </w:r>
    </w:p>
    <w:sectPr w:rsidR="00893A01" w:rsidRPr="00D570BC" w:rsidSect="009B4A1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CAFC29" w14:textId="77777777" w:rsidR="00A05E0E" w:rsidRDefault="00A05E0E">
      <w:r>
        <w:separator/>
      </w:r>
    </w:p>
  </w:endnote>
  <w:endnote w:type="continuationSeparator" w:id="0">
    <w:p w14:paraId="01227012" w14:textId="77777777" w:rsidR="00A05E0E" w:rsidRDefault="00A05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BA9977" w14:textId="77777777" w:rsidR="007F7EF9" w:rsidRDefault="00AC3839">
    <w:pPr>
      <w:pStyle w:val="Footer"/>
      <w:framePr w:wrap="around" w:vAnchor="text" w:hAnchor="margin" w:xAlign="center" w:y="1"/>
      <w:rPr>
        <w:rStyle w:val="PageNumber"/>
      </w:rPr>
    </w:pPr>
    <w:r>
      <w:rPr>
        <w:rStyle w:val="PageNumber"/>
      </w:rPr>
      <w:fldChar w:fldCharType="begin"/>
    </w:r>
    <w:r w:rsidR="007F7EF9">
      <w:rPr>
        <w:rStyle w:val="PageNumber"/>
      </w:rPr>
      <w:instrText xml:space="preserve">PAGE  </w:instrText>
    </w:r>
    <w:r>
      <w:rPr>
        <w:rStyle w:val="PageNumber"/>
      </w:rPr>
      <w:fldChar w:fldCharType="separate"/>
    </w:r>
    <w:r w:rsidR="007F7EF9">
      <w:rPr>
        <w:rStyle w:val="PageNumber"/>
        <w:noProof/>
      </w:rPr>
      <w:t>2</w:t>
    </w:r>
    <w:r>
      <w:rPr>
        <w:rStyle w:val="PageNumber"/>
      </w:rPr>
      <w:fldChar w:fldCharType="end"/>
    </w:r>
  </w:p>
  <w:p w14:paraId="419E6556" w14:textId="77777777" w:rsidR="007F7EF9" w:rsidRDefault="007F7E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9D056" w14:textId="77777777" w:rsidR="00381B59" w:rsidRDefault="00D1317B" w:rsidP="000128F9">
    <w:pPr>
      <w:pStyle w:val="Footer"/>
      <w:framePr w:wrap="around" w:vAnchor="text" w:hAnchor="margin" w:xAlign="center" w:y="1"/>
      <w:rPr>
        <w:rStyle w:val="PageNumber"/>
        <w:noProof/>
        <w:sz w:val="16"/>
      </w:rPr>
    </w:pPr>
    <w:r w:rsidRPr="00D1317B">
      <w:rPr>
        <w:rStyle w:val="PageNumber"/>
        <w:noProof/>
        <w:sz w:val="16"/>
      </w:rPr>
      <w:t>{Clients/1607/00302986.DOCX/ }</w:t>
    </w:r>
  </w:p>
  <w:p w14:paraId="5CEA2405" w14:textId="77777777" w:rsidR="007F7EF9" w:rsidRPr="000128F9" w:rsidRDefault="000128F9" w:rsidP="000128F9">
    <w:pPr>
      <w:pStyle w:val="Footer"/>
      <w:framePr w:wrap="around" w:vAnchor="text" w:hAnchor="margin" w:xAlign="center" w:y="1"/>
      <w:rPr>
        <w:rStyle w:val="PageNumber"/>
      </w:rPr>
    </w:pPr>
    <w:r>
      <w:rPr>
        <w:rStyle w:val="PageNumber"/>
      </w:rPr>
      <w:tab/>
    </w:r>
    <w:r w:rsidR="00AC3839" w:rsidRPr="000128F9">
      <w:rPr>
        <w:rStyle w:val="PageNumber"/>
      </w:rPr>
      <w:fldChar w:fldCharType="begin"/>
    </w:r>
    <w:r w:rsidR="007F7EF9" w:rsidRPr="000128F9">
      <w:rPr>
        <w:rStyle w:val="PageNumber"/>
      </w:rPr>
      <w:instrText xml:space="preserve">PAGE  </w:instrText>
    </w:r>
    <w:r w:rsidR="00AC3839" w:rsidRPr="000128F9">
      <w:rPr>
        <w:rStyle w:val="PageNumber"/>
      </w:rPr>
      <w:fldChar w:fldCharType="separate"/>
    </w:r>
    <w:r w:rsidR="00D1317B">
      <w:rPr>
        <w:rStyle w:val="PageNumber"/>
        <w:noProof/>
      </w:rPr>
      <w:t>3</w:t>
    </w:r>
    <w:r w:rsidR="00AC3839" w:rsidRPr="000128F9">
      <w:rPr>
        <w:rStyle w:val="PageNumber"/>
      </w:rPr>
      <w:fldChar w:fldCharType="end"/>
    </w:r>
  </w:p>
  <w:p w14:paraId="1D74B72C" w14:textId="77777777" w:rsidR="007F7EF9" w:rsidRPr="000128F9" w:rsidRDefault="007F7EF9" w:rsidP="000128F9">
    <w:pPr>
      <w:pStyle w:val="Footer"/>
      <w:rPr>
        <w:rFonts w:ascii="Book Antiqua" w:hAnsi="Book Antiqua"/>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3F84B8" w14:textId="77777777" w:rsidR="004F4E5C" w:rsidRPr="004F4E5C" w:rsidRDefault="00D1317B" w:rsidP="004F4E5C">
    <w:pPr>
      <w:pStyle w:val="Footer"/>
    </w:pPr>
    <w:r w:rsidRPr="00D1317B">
      <w:rPr>
        <w:noProof/>
        <w:sz w:val="16"/>
      </w:rPr>
      <w:t>{Clients/1607/00302986.DOCX/ }</w:t>
    </w:r>
    <w:r w:rsidR="004F4E5C">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92BF15" w14:textId="77777777" w:rsidR="00A05E0E" w:rsidRDefault="00A05E0E">
      <w:pPr>
        <w:rPr>
          <w:noProof/>
        </w:rPr>
      </w:pPr>
      <w:r>
        <w:rPr>
          <w:noProof/>
        </w:rPr>
        <w:separator/>
      </w:r>
    </w:p>
  </w:footnote>
  <w:footnote w:type="continuationSeparator" w:id="0">
    <w:p w14:paraId="7E7998FB" w14:textId="77777777" w:rsidR="00A05E0E" w:rsidRDefault="00A05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B19292" w14:textId="77777777" w:rsidR="00381B59" w:rsidRDefault="00381B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9D2707" w14:textId="77777777" w:rsidR="00381B59" w:rsidRDefault="00381B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C75E5" w14:textId="77777777" w:rsidR="00381B59" w:rsidRDefault="00381B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A6B865A8"/>
    <w:lvl w:ilvl="0">
      <w:start w:val="1"/>
      <w:numFmt w:val="bullet"/>
      <w:pStyle w:val="ListBullet"/>
      <w:lvlText w:val=""/>
      <w:lvlJc w:val="left"/>
      <w:pPr>
        <w:tabs>
          <w:tab w:val="num" w:pos="1080"/>
        </w:tabs>
        <w:ind w:left="1080" w:hanging="360"/>
      </w:pPr>
      <w:rPr>
        <w:rFonts w:ascii="Symbol" w:hAnsi="Symbol" w:hint="default"/>
        <w:sz w:val="20"/>
      </w:rPr>
    </w:lvl>
  </w:abstractNum>
  <w:abstractNum w:abstractNumId="1" w15:restartNumberingAfterBreak="0">
    <w:nsid w:val="3C5A025A"/>
    <w:multiLevelType w:val="hybridMultilevel"/>
    <w:tmpl w:val="BE961CA0"/>
    <w:lvl w:ilvl="0" w:tplc="4A0AC282">
      <w:start w:val="1"/>
      <w:numFmt w:val="upperLetter"/>
      <w:pStyle w:val="Heading1"/>
      <w:lvlText w:val="(%1)"/>
      <w:lvlJc w:val="left"/>
      <w:pPr>
        <w:tabs>
          <w:tab w:val="num" w:pos="720"/>
        </w:tabs>
        <w:ind w:left="720" w:hanging="72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78469BD"/>
    <w:multiLevelType w:val="hybridMultilevel"/>
    <w:tmpl w:val="72C67A8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348543B"/>
    <w:multiLevelType w:val="hybridMultilevel"/>
    <w:tmpl w:val="5AF26C8A"/>
    <w:lvl w:ilvl="0" w:tplc="0409000F">
      <w:start w:val="1"/>
      <w:numFmt w:val="decimal"/>
      <w:lvlText w:val="%1."/>
      <w:lvlJc w:val="left"/>
      <w:pPr>
        <w:tabs>
          <w:tab w:val="num" w:pos="663"/>
        </w:tabs>
        <w:ind w:left="663" w:hanging="360"/>
      </w:pPr>
    </w:lvl>
    <w:lvl w:ilvl="1" w:tplc="04090019" w:tentative="1">
      <w:start w:val="1"/>
      <w:numFmt w:val="lowerLetter"/>
      <w:lvlText w:val="%2."/>
      <w:lvlJc w:val="left"/>
      <w:pPr>
        <w:tabs>
          <w:tab w:val="num" w:pos="1383"/>
        </w:tabs>
        <w:ind w:left="1383" w:hanging="360"/>
      </w:pPr>
    </w:lvl>
    <w:lvl w:ilvl="2" w:tplc="0409001B" w:tentative="1">
      <w:start w:val="1"/>
      <w:numFmt w:val="lowerRoman"/>
      <w:lvlText w:val="%3."/>
      <w:lvlJc w:val="right"/>
      <w:pPr>
        <w:tabs>
          <w:tab w:val="num" w:pos="2103"/>
        </w:tabs>
        <w:ind w:left="2103" w:hanging="180"/>
      </w:pPr>
    </w:lvl>
    <w:lvl w:ilvl="3" w:tplc="0409000F" w:tentative="1">
      <w:start w:val="1"/>
      <w:numFmt w:val="decimal"/>
      <w:lvlText w:val="%4."/>
      <w:lvlJc w:val="left"/>
      <w:pPr>
        <w:tabs>
          <w:tab w:val="num" w:pos="2823"/>
        </w:tabs>
        <w:ind w:left="2823" w:hanging="360"/>
      </w:pPr>
    </w:lvl>
    <w:lvl w:ilvl="4" w:tplc="04090019" w:tentative="1">
      <w:start w:val="1"/>
      <w:numFmt w:val="lowerLetter"/>
      <w:lvlText w:val="%5."/>
      <w:lvlJc w:val="left"/>
      <w:pPr>
        <w:tabs>
          <w:tab w:val="num" w:pos="3543"/>
        </w:tabs>
        <w:ind w:left="3543" w:hanging="360"/>
      </w:pPr>
    </w:lvl>
    <w:lvl w:ilvl="5" w:tplc="0409001B" w:tentative="1">
      <w:start w:val="1"/>
      <w:numFmt w:val="lowerRoman"/>
      <w:lvlText w:val="%6."/>
      <w:lvlJc w:val="right"/>
      <w:pPr>
        <w:tabs>
          <w:tab w:val="num" w:pos="4263"/>
        </w:tabs>
        <w:ind w:left="4263" w:hanging="180"/>
      </w:pPr>
    </w:lvl>
    <w:lvl w:ilvl="6" w:tplc="0409000F" w:tentative="1">
      <w:start w:val="1"/>
      <w:numFmt w:val="decimal"/>
      <w:lvlText w:val="%7."/>
      <w:lvlJc w:val="left"/>
      <w:pPr>
        <w:tabs>
          <w:tab w:val="num" w:pos="4983"/>
        </w:tabs>
        <w:ind w:left="4983" w:hanging="360"/>
      </w:pPr>
    </w:lvl>
    <w:lvl w:ilvl="7" w:tplc="04090019" w:tentative="1">
      <w:start w:val="1"/>
      <w:numFmt w:val="lowerLetter"/>
      <w:lvlText w:val="%8."/>
      <w:lvlJc w:val="left"/>
      <w:pPr>
        <w:tabs>
          <w:tab w:val="num" w:pos="5703"/>
        </w:tabs>
        <w:ind w:left="5703" w:hanging="360"/>
      </w:pPr>
    </w:lvl>
    <w:lvl w:ilvl="8" w:tplc="0409001B" w:tentative="1">
      <w:start w:val="1"/>
      <w:numFmt w:val="lowerRoman"/>
      <w:lvlText w:val="%9."/>
      <w:lvlJc w:val="right"/>
      <w:pPr>
        <w:tabs>
          <w:tab w:val="num" w:pos="6423"/>
        </w:tabs>
        <w:ind w:left="6423" w:hanging="180"/>
      </w:pPr>
    </w:lvl>
  </w:abstractNum>
  <w:abstractNum w:abstractNumId="4" w15:restartNumberingAfterBreak="0">
    <w:nsid w:val="73C52281"/>
    <w:multiLevelType w:val="multilevel"/>
    <w:tmpl w:val="27F2F9E0"/>
    <w:lvl w:ilvl="0">
      <w:start w:val="1"/>
      <w:numFmt w:val="decimal"/>
      <w:lvlText w:val="%1."/>
      <w:lvlJc w:val="left"/>
      <w:pPr>
        <w:tabs>
          <w:tab w:val="num" w:pos="720"/>
        </w:tabs>
        <w:ind w:left="720" w:hanging="720"/>
      </w:pPr>
      <w:rPr>
        <w:rFonts w:ascii="Times New Roman Bold" w:hAnsi="Times New Roman Bold" w:hint="default"/>
        <w:b/>
        <w:i w:val="0"/>
        <w:sz w:val="24"/>
        <w:u w:val="none"/>
      </w:rPr>
    </w:lvl>
    <w:lvl w:ilvl="1">
      <w:start w:val="1"/>
      <w:numFmt w:val="lowerLetter"/>
      <w:pStyle w:val="Heading2"/>
      <w:lvlText w:val="(%2)"/>
      <w:lvlJc w:val="left"/>
      <w:pPr>
        <w:tabs>
          <w:tab w:val="num" w:pos="1440"/>
        </w:tabs>
        <w:ind w:left="1440" w:hanging="720"/>
      </w:pPr>
      <w:rPr>
        <w:rFonts w:ascii="Times New Roman Bold" w:hAnsi="Times New Roman Bold" w:hint="default"/>
        <w:b/>
        <w:i w:val="0"/>
        <w:sz w:val="24"/>
      </w:rPr>
    </w:lvl>
    <w:lvl w:ilvl="2">
      <w:start w:val="1"/>
      <w:numFmt w:val="bullet"/>
      <w:pStyle w:val="Heading3"/>
      <w:lvlText w:val=""/>
      <w:lvlJc w:val="left"/>
      <w:pPr>
        <w:tabs>
          <w:tab w:val="num" w:pos="2160"/>
        </w:tabs>
        <w:ind w:left="2160" w:hanging="720"/>
      </w:pPr>
      <w:rPr>
        <w:rFonts w:ascii="Symbol" w:hAnsi="Symbol" w:hint="default"/>
        <w:b/>
        <w:i w:val="0"/>
        <w:sz w:val="20"/>
      </w:rPr>
    </w:lvl>
    <w:lvl w:ilvl="3">
      <w:start w:val="1"/>
      <w:numFmt w:val="lowerLetter"/>
      <w:pStyle w:val="Heading4"/>
      <w:lvlText w:val="(%4)"/>
      <w:lvlJc w:val="left"/>
      <w:pPr>
        <w:tabs>
          <w:tab w:val="num" w:pos="2880"/>
        </w:tabs>
        <w:ind w:left="2880" w:hanging="720"/>
      </w:pPr>
      <w:rPr>
        <w:rFonts w:ascii="Times New Roman Bold" w:hAnsi="Times New Roman Bold" w:hint="default"/>
        <w:b/>
        <w:i w:val="0"/>
        <w:sz w:val="24"/>
      </w:rPr>
    </w:lvl>
    <w:lvl w:ilvl="4">
      <w:start w:val="1"/>
      <w:numFmt w:val="none"/>
      <w:lvlText w:val=""/>
      <w:lvlJc w:val="left"/>
      <w:pPr>
        <w:tabs>
          <w:tab w:val="num" w:pos="-2520"/>
        </w:tabs>
        <w:ind w:left="-6480" w:firstLine="3600"/>
      </w:pPr>
      <w:rPr>
        <w:rFonts w:ascii="Times New Roman" w:hAnsi="Times New Roman" w:hint="default"/>
        <w:b w:val="0"/>
        <w:i w:val="0"/>
        <w:sz w:val="24"/>
      </w:rPr>
    </w:lvl>
    <w:lvl w:ilvl="5">
      <w:start w:val="1"/>
      <w:numFmt w:val="none"/>
      <w:lvlText w:val=""/>
      <w:lvlJc w:val="left"/>
      <w:pPr>
        <w:tabs>
          <w:tab w:val="num" w:pos="3240"/>
        </w:tabs>
        <w:ind w:left="2880" w:firstLine="0"/>
      </w:pPr>
      <w:rPr>
        <w:rFonts w:hint="default"/>
      </w:rPr>
    </w:lvl>
    <w:lvl w:ilvl="6">
      <w:start w:val="1"/>
      <w:numFmt w:val="none"/>
      <w:lvlText w:val=""/>
      <w:lvlJc w:val="left"/>
      <w:pPr>
        <w:tabs>
          <w:tab w:val="num" w:pos="3960"/>
        </w:tabs>
        <w:ind w:left="3600" w:firstLine="0"/>
      </w:pPr>
      <w:rPr>
        <w:rFonts w:hint="default"/>
      </w:rPr>
    </w:lvl>
    <w:lvl w:ilvl="7">
      <w:start w:val="1"/>
      <w:numFmt w:val="none"/>
      <w:lvlText w:val=""/>
      <w:lvlJc w:val="left"/>
      <w:pPr>
        <w:tabs>
          <w:tab w:val="num" w:pos="4680"/>
        </w:tabs>
        <w:ind w:left="4320" w:firstLine="0"/>
      </w:pPr>
      <w:rPr>
        <w:rFonts w:hint="default"/>
      </w:rPr>
    </w:lvl>
    <w:lvl w:ilvl="8">
      <w:start w:val="1"/>
      <w:numFmt w:val="none"/>
      <w:lvlText w:val=""/>
      <w:lvlJc w:val="left"/>
      <w:pPr>
        <w:tabs>
          <w:tab w:val="num" w:pos="5400"/>
        </w:tabs>
        <w:ind w:left="5040" w:firstLine="0"/>
      </w:pPr>
      <w:rPr>
        <w:rFonts w:hint="default"/>
      </w:rPr>
    </w:lvl>
  </w:abstractNum>
  <w:num w:numId="1">
    <w:abstractNumId w:val="4"/>
  </w:num>
  <w:num w:numId="2">
    <w:abstractNumId w:val="0"/>
  </w:num>
  <w:num w:numId="3">
    <w:abstractNumId w:val="1"/>
  </w:num>
  <w:num w:numId="4">
    <w:abstractNumId w:val="3"/>
  </w:num>
  <w:num w:numId="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E6D9A"/>
    <w:rsid w:val="000128F9"/>
    <w:rsid w:val="00061D91"/>
    <w:rsid w:val="00080B6E"/>
    <w:rsid w:val="000E5C76"/>
    <w:rsid w:val="00162D82"/>
    <w:rsid w:val="001E1AD5"/>
    <w:rsid w:val="002125C6"/>
    <w:rsid w:val="00243CA6"/>
    <w:rsid w:val="002A16F7"/>
    <w:rsid w:val="002D4B53"/>
    <w:rsid w:val="002E6D9A"/>
    <w:rsid w:val="002F5EF9"/>
    <w:rsid w:val="00381B59"/>
    <w:rsid w:val="003E7644"/>
    <w:rsid w:val="003F6D8C"/>
    <w:rsid w:val="00446B6F"/>
    <w:rsid w:val="00446E6C"/>
    <w:rsid w:val="004801D0"/>
    <w:rsid w:val="004C01C8"/>
    <w:rsid w:val="004F4E5C"/>
    <w:rsid w:val="00565A7B"/>
    <w:rsid w:val="0058049F"/>
    <w:rsid w:val="005D15CA"/>
    <w:rsid w:val="005D5B9E"/>
    <w:rsid w:val="005D66E7"/>
    <w:rsid w:val="0065306A"/>
    <w:rsid w:val="00683549"/>
    <w:rsid w:val="006E188F"/>
    <w:rsid w:val="00753614"/>
    <w:rsid w:val="007F7EF9"/>
    <w:rsid w:val="00844183"/>
    <w:rsid w:val="00893A01"/>
    <w:rsid w:val="008E29DE"/>
    <w:rsid w:val="009075EA"/>
    <w:rsid w:val="009268D6"/>
    <w:rsid w:val="009434CE"/>
    <w:rsid w:val="009738DF"/>
    <w:rsid w:val="0099143D"/>
    <w:rsid w:val="00991AFF"/>
    <w:rsid w:val="009B4A1A"/>
    <w:rsid w:val="009D60C5"/>
    <w:rsid w:val="009E01A2"/>
    <w:rsid w:val="00A05E0E"/>
    <w:rsid w:val="00A63ADC"/>
    <w:rsid w:val="00AB0D69"/>
    <w:rsid w:val="00AC0A69"/>
    <w:rsid w:val="00AC3839"/>
    <w:rsid w:val="00B04EAE"/>
    <w:rsid w:val="00B37741"/>
    <w:rsid w:val="00B66FFA"/>
    <w:rsid w:val="00B769CB"/>
    <w:rsid w:val="00B95D37"/>
    <w:rsid w:val="00C32F87"/>
    <w:rsid w:val="00CD6C26"/>
    <w:rsid w:val="00D1317B"/>
    <w:rsid w:val="00D23255"/>
    <w:rsid w:val="00D375DF"/>
    <w:rsid w:val="00D379B6"/>
    <w:rsid w:val="00D570BC"/>
    <w:rsid w:val="00E36067"/>
    <w:rsid w:val="00ED65C3"/>
    <w:rsid w:val="00EE73FF"/>
    <w:rsid w:val="00F56559"/>
    <w:rsid w:val="00F72DDC"/>
    <w:rsid w:val="00FC6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6FBB68"/>
  <w15:docId w15:val="{9144A756-F47A-4CCE-8677-40596DC38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4A1A"/>
    <w:pPr>
      <w:autoSpaceDE w:val="0"/>
      <w:autoSpaceDN w:val="0"/>
      <w:adjustRightInd w:val="0"/>
    </w:pPr>
    <w:rPr>
      <w:sz w:val="24"/>
      <w:szCs w:val="24"/>
    </w:rPr>
  </w:style>
  <w:style w:type="paragraph" w:styleId="Heading1">
    <w:name w:val="heading 1"/>
    <w:basedOn w:val="Normal"/>
    <w:next w:val="Normal"/>
    <w:qFormat/>
    <w:rsid w:val="009B4A1A"/>
    <w:pPr>
      <w:keepNext/>
      <w:keepLines/>
      <w:numPr>
        <w:numId w:val="3"/>
      </w:numPr>
      <w:autoSpaceDE/>
      <w:autoSpaceDN/>
      <w:adjustRightInd/>
      <w:spacing w:after="240"/>
      <w:outlineLvl w:val="0"/>
    </w:pPr>
    <w:rPr>
      <w:rFonts w:cs="Arial"/>
      <w:bCs/>
      <w:kern w:val="32"/>
      <w:szCs w:val="32"/>
      <w:u w:val="single"/>
    </w:rPr>
  </w:style>
  <w:style w:type="paragraph" w:styleId="Heading2">
    <w:name w:val="heading 2"/>
    <w:basedOn w:val="Normal"/>
    <w:next w:val="Heading3"/>
    <w:qFormat/>
    <w:rsid w:val="009B4A1A"/>
    <w:pPr>
      <w:keepNext/>
      <w:keepLines/>
      <w:numPr>
        <w:ilvl w:val="1"/>
        <w:numId w:val="1"/>
      </w:numPr>
      <w:outlineLvl w:val="1"/>
    </w:pPr>
    <w:rPr>
      <w:rFonts w:ascii="Times New Roman Bold" w:hAnsi="Times New Roman Bold"/>
      <w:b/>
      <w:bCs/>
      <w:color w:val="000000"/>
      <w:szCs w:val="20"/>
      <w:u w:val="single"/>
    </w:rPr>
  </w:style>
  <w:style w:type="paragraph" w:styleId="Heading3">
    <w:name w:val="heading 3"/>
    <w:basedOn w:val="Normal"/>
    <w:qFormat/>
    <w:rsid w:val="009B4A1A"/>
    <w:pPr>
      <w:numPr>
        <w:ilvl w:val="2"/>
        <w:numId w:val="1"/>
      </w:numPr>
      <w:jc w:val="both"/>
      <w:outlineLvl w:val="2"/>
    </w:pPr>
    <w:rPr>
      <w:bCs/>
    </w:rPr>
  </w:style>
  <w:style w:type="paragraph" w:styleId="Heading4">
    <w:name w:val="heading 4"/>
    <w:basedOn w:val="Normal"/>
    <w:next w:val="Normal"/>
    <w:qFormat/>
    <w:rsid w:val="009B4A1A"/>
    <w:pPr>
      <w:numPr>
        <w:ilvl w:val="3"/>
        <w:numId w:val="1"/>
      </w:numPr>
      <w:jc w:val="both"/>
      <w:outlineLvl w:val="3"/>
    </w:pPr>
    <w:rPr>
      <w:b/>
      <w:color w:val="000000"/>
      <w:szCs w:val="20"/>
      <w:u w:val="single"/>
    </w:rPr>
  </w:style>
  <w:style w:type="paragraph" w:styleId="Heading5">
    <w:name w:val="heading 5"/>
    <w:basedOn w:val="Normal"/>
    <w:next w:val="Normal"/>
    <w:qFormat/>
    <w:rsid w:val="009B4A1A"/>
    <w:pPr>
      <w:keepNext/>
      <w:jc w:val="center"/>
      <w:outlineLvl w:val="4"/>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5Full">
    <w:name w:val="Body Text .5 Full"/>
    <w:basedOn w:val="Normal"/>
    <w:rsid w:val="009B4A1A"/>
    <w:pPr>
      <w:spacing w:after="240"/>
      <w:ind w:firstLine="720"/>
      <w:jc w:val="both"/>
    </w:pPr>
  </w:style>
  <w:style w:type="paragraph" w:styleId="Subtitle">
    <w:name w:val="Subtitle"/>
    <w:basedOn w:val="Normal"/>
    <w:qFormat/>
    <w:rsid w:val="009B4A1A"/>
    <w:pPr>
      <w:keepNext/>
      <w:keepLines/>
      <w:spacing w:after="240"/>
      <w:outlineLvl w:val="1"/>
    </w:pPr>
    <w:rPr>
      <w:rFonts w:ascii="Times New Roman Bold" w:hAnsi="Times New Roman Bold" w:cs="Arial"/>
      <w:b/>
    </w:rPr>
  </w:style>
  <w:style w:type="paragraph" w:styleId="ListBullet">
    <w:name w:val="List Bullet"/>
    <w:basedOn w:val="Normal"/>
    <w:rsid w:val="009B4A1A"/>
    <w:pPr>
      <w:numPr>
        <w:numId w:val="2"/>
      </w:numPr>
      <w:tabs>
        <w:tab w:val="left" w:pos="1800"/>
      </w:tabs>
      <w:spacing w:after="240"/>
      <w:jc w:val="both"/>
    </w:pPr>
  </w:style>
  <w:style w:type="character" w:styleId="PageNumber">
    <w:name w:val="page number"/>
    <w:basedOn w:val="DefaultParagraphFont"/>
    <w:rsid w:val="009B4A1A"/>
    <w:rPr>
      <w:rFonts w:ascii="Times New Roman" w:hAnsi="Times New Roman"/>
      <w:sz w:val="24"/>
    </w:rPr>
  </w:style>
  <w:style w:type="paragraph" w:styleId="Title">
    <w:name w:val="Title"/>
    <w:basedOn w:val="Normal"/>
    <w:qFormat/>
    <w:rsid w:val="009B4A1A"/>
    <w:pPr>
      <w:keepNext/>
      <w:keepLines/>
      <w:spacing w:after="360"/>
      <w:jc w:val="center"/>
    </w:pPr>
    <w:rPr>
      <w:rFonts w:ascii="Times New Roman Bold" w:hAnsi="Times New Roman Bold"/>
      <w:b/>
    </w:rPr>
  </w:style>
  <w:style w:type="paragraph" w:styleId="FootnoteText">
    <w:name w:val="footnote text"/>
    <w:basedOn w:val="Normal"/>
    <w:semiHidden/>
    <w:rsid w:val="009B4A1A"/>
    <w:pPr>
      <w:keepLines/>
      <w:tabs>
        <w:tab w:val="left" w:pos="360"/>
      </w:tabs>
      <w:ind w:left="360" w:hanging="360"/>
      <w:jc w:val="both"/>
    </w:pPr>
    <w:rPr>
      <w:sz w:val="18"/>
      <w:szCs w:val="20"/>
    </w:rPr>
  </w:style>
  <w:style w:type="paragraph" w:styleId="Footer">
    <w:name w:val="footer"/>
    <w:basedOn w:val="Normal"/>
    <w:rsid w:val="009B4A1A"/>
    <w:pPr>
      <w:widowControl w:val="0"/>
      <w:tabs>
        <w:tab w:val="center" w:pos="4320"/>
        <w:tab w:val="right" w:pos="8640"/>
      </w:tabs>
    </w:pPr>
    <w:rPr>
      <w:szCs w:val="20"/>
    </w:rPr>
  </w:style>
  <w:style w:type="paragraph" w:styleId="Header">
    <w:name w:val="header"/>
    <w:basedOn w:val="Normal"/>
    <w:rsid w:val="009B4A1A"/>
    <w:pPr>
      <w:tabs>
        <w:tab w:val="center" w:pos="4320"/>
        <w:tab w:val="right" w:pos="8640"/>
      </w:tabs>
    </w:pPr>
  </w:style>
  <w:style w:type="paragraph" w:styleId="BalloonText">
    <w:name w:val="Balloon Text"/>
    <w:basedOn w:val="Normal"/>
    <w:semiHidden/>
    <w:rsid w:val="009B4A1A"/>
    <w:rPr>
      <w:rFonts w:ascii="Tahoma" w:hAnsi="Tahoma" w:cs="Tahoma"/>
      <w:sz w:val="16"/>
      <w:szCs w:val="16"/>
    </w:rPr>
  </w:style>
  <w:style w:type="paragraph" w:styleId="BodyText">
    <w:name w:val="Body Text"/>
    <w:basedOn w:val="Normal"/>
    <w:link w:val="BodyTextChar"/>
    <w:rsid w:val="00B769CB"/>
    <w:rPr>
      <w:color w:val="001D8A"/>
      <w:sz w:val="18"/>
      <w:szCs w:val="18"/>
    </w:rPr>
  </w:style>
  <w:style w:type="character" w:customStyle="1" w:styleId="BodyTextChar">
    <w:name w:val="Body Text Char"/>
    <w:basedOn w:val="DefaultParagraphFont"/>
    <w:link w:val="BodyText"/>
    <w:rsid w:val="00B769CB"/>
    <w:rPr>
      <w:color w:val="001D8A"/>
      <w:sz w:val="18"/>
      <w:szCs w:val="18"/>
    </w:rPr>
  </w:style>
  <w:style w:type="paragraph" w:styleId="BodyText2">
    <w:name w:val="Body Text 2"/>
    <w:basedOn w:val="Normal"/>
    <w:link w:val="BodyText2Char"/>
    <w:rsid w:val="00B769CB"/>
    <w:rPr>
      <w:sz w:val="20"/>
    </w:rPr>
  </w:style>
  <w:style w:type="character" w:customStyle="1" w:styleId="BodyText2Char">
    <w:name w:val="Body Text 2 Char"/>
    <w:basedOn w:val="DefaultParagraphFont"/>
    <w:link w:val="BodyText2"/>
    <w:rsid w:val="00B769CB"/>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907</Words>
  <Characters>5170</Characters>
  <Application>Microsoft Office Word</Application>
  <DocSecurity>0</DocSecurity>
  <PresentationFormat/>
  <Lines>43</Lines>
  <Paragraphs>12</Paragraphs>
  <ScaleCrop>false</ScaleCrop>
  <HeadingPairs>
    <vt:vector size="2" baseType="variant">
      <vt:variant>
        <vt:lpstr>Title</vt:lpstr>
      </vt:variant>
      <vt:variant>
        <vt:i4>1</vt:i4>
      </vt:variant>
    </vt:vector>
  </HeadingPairs>
  <TitlesOfParts>
    <vt:vector size="1" baseType="lpstr">
      <vt:lpstr>Nominating and Corporate Governance Committee: Charter</vt:lpstr>
    </vt:vector>
  </TitlesOfParts>
  <Manager>Veronica Bennis</Manager>
  <Company>LGPS</Company>
  <LinksUpToDate>false</LinksUpToDate>
  <CharactersWithSpaces>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Nominating and Corporate Governance Committee Charter (00302986).DOCX</dc:title>
  <dc:subject>Clients/1607/00302986.DOCX/ /font=8</dc:subject>
  <dc:creator>John Gorman</dc:creator>
  <cp:keywords/>
  <dc:description/>
  <cp:lastModifiedBy>Joseph Vitale</cp:lastModifiedBy>
  <cp:revision>5</cp:revision>
  <cp:lastPrinted>2011-09-21T16:30:00Z</cp:lastPrinted>
  <dcterms:created xsi:type="dcterms:W3CDTF">2021-01-26T21:55:00Z</dcterms:created>
  <dcterms:modified xsi:type="dcterms:W3CDTF">2021-04-01T19:49:00Z</dcterms:modified>
</cp:coreProperties>
</file>