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27A5B" w14:textId="77777777" w:rsidR="00E40C88" w:rsidRPr="00E40C88" w:rsidRDefault="007623E4" w:rsidP="00E40C88">
      <w:pPr>
        <w:pStyle w:val="Heading2"/>
        <w:jc w:val="center"/>
        <w:rPr>
          <w:rFonts w:ascii="Cambria" w:hAnsi="Cambria"/>
          <w:color w:val="auto"/>
          <w:sz w:val="22"/>
          <w:szCs w:val="22"/>
        </w:rPr>
      </w:pPr>
      <w:r>
        <w:rPr>
          <w:rFonts w:ascii="Cambria" w:hAnsi="Cambria"/>
          <w:bCs w:val="0"/>
          <w:color w:val="auto"/>
          <w:sz w:val="22"/>
          <w:szCs w:val="22"/>
        </w:rPr>
        <w:t>SENECA FINANCIAL CORP</w:t>
      </w:r>
      <w:r w:rsidR="00E40C88" w:rsidRPr="00E40C88">
        <w:rPr>
          <w:rFonts w:ascii="Cambria" w:hAnsi="Cambria"/>
          <w:bCs w:val="0"/>
          <w:color w:val="auto"/>
          <w:sz w:val="22"/>
          <w:szCs w:val="22"/>
        </w:rPr>
        <w:t>.</w:t>
      </w:r>
      <w:r w:rsidR="00E40C88" w:rsidRPr="00E40C88">
        <w:rPr>
          <w:rFonts w:ascii="Cambria" w:hAnsi="Cambria"/>
          <w:color w:val="auto"/>
          <w:sz w:val="22"/>
          <w:szCs w:val="22"/>
        </w:rPr>
        <w:t xml:space="preserve"> AND</w:t>
      </w:r>
    </w:p>
    <w:p w14:paraId="53ACA1A4" w14:textId="77777777" w:rsidR="00E40C88" w:rsidRPr="00E40C88" w:rsidRDefault="007623E4" w:rsidP="00E40C88">
      <w:pPr>
        <w:pStyle w:val="Heading2"/>
        <w:jc w:val="center"/>
        <w:rPr>
          <w:rFonts w:ascii="Cambria" w:hAnsi="Cambria"/>
          <w:color w:val="auto"/>
          <w:sz w:val="22"/>
          <w:szCs w:val="22"/>
        </w:rPr>
      </w:pPr>
      <w:r>
        <w:rPr>
          <w:rFonts w:ascii="Cambria" w:hAnsi="Cambria"/>
          <w:color w:val="auto"/>
          <w:sz w:val="22"/>
          <w:szCs w:val="22"/>
        </w:rPr>
        <w:t>SENECA SAVINGS</w:t>
      </w:r>
      <w:r w:rsidR="00E40C88">
        <w:rPr>
          <w:rFonts w:ascii="Cambria" w:hAnsi="Cambria"/>
          <w:color w:val="auto"/>
          <w:sz w:val="22"/>
          <w:szCs w:val="22"/>
        </w:rPr>
        <w:t xml:space="preserve"> </w:t>
      </w:r>
    </w:p>
    <w:p w14:paraId="20C1ED57" w14:textId="77777777" w:rsidR="008B63FA" w:rsidRPr="00E40C88" w:rsidRDefault="00E40C88" w:rsidP="00E40C88">
      <w:pPr>
        <w:autoSpaceDE w:val="0"/>
        <w:autoSpaceDN w:val="0"/>
        <w:adjustRightInd w:val="0"/>
        <w:jc w:val="center"/>
        <w:rPr>
          <w:rFonts w:ascii="Cambria" w:hAnsi="Cambria"/>
          <w:b/>
          <w:bCs/>
        </w:rPr>
      </w:pPr>
      <w:r w:rsidRPr="00E40C88">
        <w:rPr>
          <w:rFonts w:ascii="Cambria" w:hAnsi="Cambria"/>
          <w:b/>
          <w:bCs/>
        </w:rPr>
        <w:t>JOINT COMPENSATION COMMITTEE CHARTER</w:t>
      </w:r>
    </w:p>
    <w:p w14:paraId="4ABAF780" w14:textId="77777777" w:rsidR="00E40C88" w:rsidRDefault="00E40C88" w:rsidP="00E40C88">
      <w:pPr>
        <w:autoSpaceDE w:val="0"/>
        <w:autoSpaceDN w:val="0"/>
        <w:adjustRightInd w:val="0"/>
        <w:jc w:val="center"/>
        <w:rPr>
          <w:rFonts w:ascii="Cambria" w:hAnsi="Cambria"/>
          <w:b/>
          <w:bCs/>
        </w:rPr>
      </w:pPr>
    </w:p>
    <w:p w14:paraId="01B5BBA0" w14:textId="77777777" w:rsidR="00B640C7" w:rsidRPr="00E40C88" w:rsidRDefault="00B640C7" w:rsidP="00E40C88">
      <w:pPr>
        <w:autoSpaceDE w:val="0"/>
        <w:autoSpaceDN w:val="0"/>
        <w:adjustRightInd w:val="0"/>
        <w:jc w:val="center"/>
        <w:rPr>
          <w:rFonts w:ascii="Cambria" w:hAnsi="Cambria"/>
          <w:b/>
          <w:bCs/>
        </w:rPr>
      </w:pPr>
    </w:p>
    <w:p w14:paraId="33EB9F99" w14:textId="77777777" w:rsidR="00E40C88" w:rsidRPr="00E40C88" w:rsidRDefault="00E40C88" w:rsidP="00E40C88">
      <w:pPr>
        <w:pStyle w:val="Header"/>
        <w:tabs>
          <w:tab w:val="left" w:pos="720"/>
        </w:tabs>
        <w:autoSpaceDE w:val="0"/>
        <w:autoSpaceDN w:val="0"/>
        <w:adjustRightInd w:val="0"/>
        <w:rPr>
          <w:rFonts w:ascii="Cambria" w:hAnsi="Cambria"/>
          <w:b/>
        </w:rPr>
      </w:pPr>
      <w:r w:rsidRPr="00E40C88">
        <w:rPr>
          <w:rFonts w:ascii="Cambria" w:hAnsi="Cambria"/>
          <w:b/>
        </w:rPr>
        <w:t>I.</w:t>
      </w:r>
      <w:r w:rsidRPr="00E40C88">
        <w:rPr>
          <w:rFonts w:ascii="Cambria" w:hAnsi="Cambria"/>
          <w:b/>
        </w:rPr>
        <w:tab/>
        <w:t>J</w:t>
      </w:r>
      <w:r w:rsidR="00B640C7">
        <w:rPr>
          <w:rFonts w:ascii="Cambria" w:hAnsi="Cambria"/>
          <w:b/>
        </w:rPr>
        <w:t xml:space="preserve">oint </w:t>
      </w:r>
      <w:r w:rsidRPr="00E40C88">
        <w:rPr>
          <w:rFonts w:ascii="Cambria" w:hAnsi="Cambria"/>
          <w:b/>
        </w:rPr>
        <w:t>C</w:t>
      </w:r>
      <w:r w:rsidR="00B640C7">
        <w:rPr>
          <w:rFonts w:ascii="Cambria" w:hAnsi="Cambria"/>
          <w:b/>
        </w:rPr>
        <w:t>ompensation</w:t>
      </w:r>
      <w:r w:rsidRPr="00E40C88">
        <w:rPr>
          <w:rFonts w:ascii="Cambria" w:hAnsi="Cambria"/>
          <w:b/>
        </w:rPr>
        <w:t xml:space="preserve"> C</w:t>
      </w:r>
      <w:r w:rsidR="00B640C7">
        <w:rPr>
          <w:rFonts w:ascii="Cambria" w:hAnsi="Cambria"/>
          <w:b/>
        </w:rPr>
        <w:t>ommittee</w:t>
      </w:r>
      <w:r w:rsidRPr="00E40C88">
        <w:rPr>
          <w:rFonts w:ascii="Cambria" w:hAnsi="Cambria"/>
          <w:b/>
        </w:rPr>
        <w:t xml:space="preserve"> C</w:t>
      </w:r>
      <w:r w:rsidR="00B640C7">
        <w:rPr>
          <w:rFonts w:ascii="Cambria" w:hAnsi="Cambria"/>
          <w:b/>
        </w:rPr>
        <w:t>harter</w:t>
      </w:r>
    </w:p>
    <w:p w14:paraId="71568C72" w14:textId="77777777" w:rsidR="00E40C88" w:rsidRPr="00E40C88" w:rsidRDefault="00E40C88" w:rsidP="00E40C88">
      <w:pPr>
        <w:ind w:firstLine="720"/>
        <w:rPr>
          <w:rFonts w:ascii="Cambria" w:hAnsi="Cambria"/>
        </w:rPr>
      </w:pPr>
    </w:p>
    <w:p w14:paraId="2056D66B" w14:textId="77777777" w:rsidR="00E40C88" w:rsidRPr="00E40C88" w:rsidRDefault="00E40C88" w:rsidP="00E40C88">
      <w:pPr>
        <w:ind w:firstLine="720"/>
        <w:rPr>
          <w:rFonts w:ascii="Cambria" w:hAnsi="Cambria"/>
        </w:rPr>
      </w:pPr>
      <w:r w:rsidRPr="00E40C88">
        <w:rPr>
          <w:rFonts w:ascii="Cambria" w:hAnsi="Cambria"/>
        </w:rPr>
        <w:t xml:space="preserve">The Boards of Directors of </w:t>
      </w:r>
      <w:r w:rsidR="007623E4">
        <w:rPr>
          <w:rFonts w:ascii="Cambria" w:hAnsi="Cambria"/>
        </w:rPr>
        <w:t>Seneca Financial Corp</w:t>
      </w:r>
      <w:r w:rsidRPr="00E40C88">
        <w:rPr>
          <w:rFonts w:ascii="Cambria" w:hAnsi="Cambria"/>
        </w:rPr>
        <w:t xml:space="preserve">. and </w:t>
      </w:r>
      <w:r w:rsidR="007623E4">
        <w:rPr>
          <w:rFonts w:ascii="Cambria" w:hAnsi="Cambria"/>
        </w:rPr>
        <w:t>Seneca Savings</w:t>
      </w:r>
      <w:r>
        <w:rPr>
          <w:rFonts w:ascii="Cambria" w:hAnsi="Cambria"/>
        </w:rPr>
        <w:t xml:space="preserve"> </w:t>
      </w:r>
      <w:r w:rsidRPr="00E40C88">
        <w:rPr>
          <w:rFonts w:ascii="Cambria" w:hAnsi="Cambria"/>
        </w:rPr>
        <w:t xml:space="preserve">have established a Joint Compensation Committee (the “Compensation Committee” or the “Committee”) and have adopted this Joint Compensation Committee Charter to govern the Committee’s operation.  Where applicable, references </w:t>
      </w:r>
      <w:r>
        <w:rPr>
          <w:rFonts w:ascii="Cambria" w:hAnsi="Cambria"/>
        </w:rPr>
        <w:t xml:space="preserve">in this charter </w:t>
      </w:r>
      <w:r w:rsidRPr="00E40C88">
        <w:rPr>
          <w:rFonts w:ascii="Cambria" w:hAnsi="Cambria"/>
        </w:rPr>
        <w:t xml:space="preserve">to the “Company” include </w:t>
      </w:r>
      <w:r w:rsidR="007623E4">
        <w:rPr>
          <w:rFonts w:ascii="Cambria" w:hAnsi="Cambria"/>
        </w:rPr>
        <w:t>Seneca Financial Corp</w:t>
      </w:r>
      <w:r w:rsidRPr="00E40C88">
        <w:rPr>
          <w:rFonts w:ascii="Cambria" w:hAnsi="Cambria"/>
        </w:rPr>
        <w:t xml:space="preserve">. and </w:t>
      </w:r>
      <w:r w:rsidR="007623E4">
        <w:rPr>
          <w:rFonts w:ascii="Cambria" w:hAnsi="Cambria"/>
        </w:rPr>
        <w:t>Seneca Savings</w:t>
      </w:r>
      <w:r w:rsidRPr="00E40C88">
        <w:rPr>
          <w:rFonts w:ascii="Cambria" w:hAnsi="Cambria"/>
        </w:rPr>
        <w:t>, and references to the “Board</w:t>
      </w:r>
      <w:r>
        <w:rPr>
          <w:rFonts w:ascii="Cambria" w:hAnsi="Cambria"/>
        </w:rPr>
        <w:t xml:space="preserve"> of Directors</w:t>
      </w:r>
      <w:r w:rsidRPr="00E40C88">
        <w:rPr>
          <w:rFonts w:ascii="Cambria" w:hAnsi="Cambria"/>
        </w:rPr>
        <w:t xml:space="preserve">” include the Boards of Directors of </w:t>
      </w:r>
      <w:r w:rsidR="007623E4">
        <w:rPr>
          <w:rFonts w:ascii="Cambria" w:hAnsi="Cambria"/>
        </w:rPr>
        <w:t>Seneca Financial Corp</w:t>
      </w:r>
      <w:r w:rsidRPr="00E40C88">
        <w:rPr>
          <w:rFonts w:ascii="Cambria" w:hAnsi="Cambria"/>
        </w:rPr>
        <w:t xml:space="preserve">. and </w:t>
      </w:r>
      <w:r w:rsidR="007623E4">
        <w:rPr>
          <w:rFonts w:ascii="Cambria" w:hAnsi="Cambria"/>
        </w:rPr>
        <w:t>Seneca Savings</w:t>
      </w:r>
      <w:r w:rsidRPr="00E40C88">
        <w:rPr>
          <w:rFonts w:ascii="Cambria" w:hAnsi="Cambria"/>
        </w:rPr>
        <w:t xml:space="preserve">.  </w:t>
      </w:r>
    </w:p>
    <w:p w14:paraId="3E6C9B04" w14:textId="77777777" w:rsidR="00E40C88" w:rsidRPr="00E40C88" w:rsidRDefault="00E40C88" w:rsidP="000D7C93">
      <w:pPr>
        <w:autoSpaceDE w:val="0"/>
        <w:autoSpaceDN w:val="0"/>
        <w:adjustRightInd w:val="0"/>
        <w:rPr>
          <w:rFonts w:ascii="Cambria" w:hAnsi="Cambria"/>
          <w:b/>
          <w:bCs/>
        </w:rPr>
      </w:pPr>
    </w:p>
    <w:p w14:paraId="6783C19E" w14:textId="77777777" w:rsidR="008B63FA" w:rsidRPr="00E40C88" w:rsidRDefault="008B63FA" w:rsidP="00E40C88">
      <w:pPr>
        <w:numPr>
          <w:ilvl w:val="0"/>
          <w:numId w:val="3"/>
        </w:numPr>
        <w:autoSpaceDE w:val="0"/>
        <w:autoSpaceDN w:val="0"/>
        <w:adjustRightInd w:val="0"/>
        <w:ind w:left="0" w:firstLine="0"/>
        <w:rPr>
          <w:rFonts w:ascii="Cambria" w:hAnsi="Cambria"/>
          <w:b/>
          <w:bCs/>
        </w:rPr>
      </w:pPr>
      <w:r w:rsidRPr="00E40C88">
        <w:rPr>
          <w:rFonts w:ascii="Cambria" w:hAnsi="Cambria"/>
          <w:b/>
          <w:bCs/>
        </w:rPr>
        <w:t>Purpose</w:t>
      </w:r>
    </w:p>
    <w:p w14:paraId="44A7AA15" w14:textId="77777777" w:rsidR="008B63FA" w:rsidRPr="00E40C88" w:rsidRDefault="008B63FA" w:rsidP="000D7C93">
      <w:pPr>
        <w:autoSpaceDE w:val="0"/>
        <w:autoSpaceDN w:val="0"/>
        <w:adjustRightInd w:val="0"/>
        <w:rPr>
          <w:rFonts w:ascii="Cambria" w:hAnsi="Cambria"/>
        </w:rPr>
      </w:pPr>
    </w:p>
    <w:p w14:paraId="6F34BFBE" w14:textId="77777777" w:rsidR="008B63FA" w:rsidRPr="00E40C88" w:rsidRDefault="008B63FA" w:rsidP="00AB3402">
      <w:pPr>
        <w:autoSpaceDE w:val="0"/>
        <w:autoSpaceDN w:val="0"/>
        <w:adjustRightInd w:val="0"/>
        <w:ind w:firstLine="720"/>
        <w:rPr>
          <w:rFonts w:ascii="Cambria" w:hAnsi="Cambria"/>
        </w:rPr>
      </w:pPr>
      <w:r w:rsidRPr="00E40C88">
        <w:rPr>
          <w:rFonts w:ascii="Cambria" w:hAnsi="Cambria"/>
        </w:rPr>
        <w:t xml:space="preserve">The Compensation Committee is responsible for human resource policies, salaries and benefits, incentive compensation, executive </w:t>
      </w:r>
      <w:proofErr w:type="gramStart"/>
      <w:r w:rsidRPr="00E40C88">
        <w:rPr>
          <w:rFonts w:ascii="Cambria" w:hAnsi="Cambria"/>
        </w:rPr>
        <w:t>development</w:t>
      </w:r>
      <w:proofErr w:type="gramEnd"/>
      <w:r w:rsidRPr="00E40C88">
        <w:rPr>
          <w:rFonts w:ascii="Cambria" w:hAnsi="Cambria"/>
        </w:rPr>
        <w:t xml:space="preserve"> and management succession planning.</w:t>
      </w:r>
    </w:p>
    <w:p w14:paraId="55ACCD3D" w14:textId="77777777" w:rsidR="008B63FA" w:rsidRPr="00E40C88" w:rsidRDefault="008B63FA" w:rsidP="000D7C93">
      <w:pPr>
        <w:autoSpaceDE w:val="0"/>
        <w:autoSpaceDN w:val="0"/>
        <w:adjustRightInd w:val="0"/>
        <w:rPr>
          <w:rFonts w:ascii="Cambria" w:hAnsi="Cambria"/>
        </w:rPr>
      </w:pPr>
    </w:p>
    <w:p w14:paraId="614A88AE" w14:textId="77777777" w:rsidR="008B63FA" w:rsidRPr="00E40C88" w:rsidRDefault="008B63FA" w:rsidP="00E40C88">
      <w:pPr>
        <w:numPr>
          <w:ilvl w:val="0"/>
          <w:numId w:val="3"/>
        </w:numPr>
        <w:autoSpaceDE w:val="0"/>
        <w:autoSpaceDN w:val="0"/>
        <w:adjustRightInd w:val="0"/>
        <w:ind w:left="0" w:firstLine="0"/>
        <w:rPr>
          <w:rFonts w:ascii="Cambria" w:hAnsi="Cambria"/>
          <w:b/>
          <w:bCs/>
        </w:rPr>
      </w:pPr>
      <w:r w:rsidRPr="00E40C88">
        <w:rPr>
          <w:rFonts w:ascii="Cambria" w:hAnsi="Cambria"/>
          <w:b/>
          <w:bCs/>
        </w:rPr>
        <w:t>Organization</w:t>
      </w:r>
    </w:p>
    <w:p w14:paraId="036A6E28" w14:textId="77777777" w:rsidR="008B63FA" w:rsidRPr="00E40C88" w:rsidRDefault="008B63FA" w:rsidP="000D7C93">
      <w:pPr>
        <w:autoSpaceDE w:val="0"/>
        <w:autoSpaceDN w:val="0"/>
        <w:adjustRightInd w:val="0"/>
        <w:rPr>
          <w:rFonts w:ascii="Cambria" w:hAnsi="Cambria"/>
        </w:rPr>
      </w:pPr>
    </w:p>
    <w:p w14:paraId="25109A13" w14:textId="77777777" w:rsidR="00B640C7" w:rsidRDefault="008B63FA" w:rsidP="00907488">
      <w:pPr>
        <w:pStyle w:val="Style8"/>
        <w:shd w:val="clear" w:color="auto" w:fill="auto"/>
        <w:spacing w:before="0" w:line="240" w:lineRule="auto"/>
        <w:ind w:firstLine="720"/>
        <w:jc w:val="left"/>
        <w:rPr>
          <w:rFonts w:ascii="Cambria" w:hAnsi="Cambria"/>
          <w:color w:val="000000"/>
        </w:rPr>
      </w:pPr>
      <w:r w:rsidRPr="00B640C7">
        <w:rPr>
          <w:rFonts w:ascii="Cambria" w:hAnsi="Cambria"/>
        </w:rPr>
        <w:t>The Committee shall consist of three or more directors, each of whom shall satisfy the definition of independent director</w:t>
      </w:r>
      <w:r w:rsidR="00E40C88" w:rsidRPr="00B640C7">
        <w:rPr>
          <w:rFonts w:ascii="Cambria" w:hAnsi="Cambria"/>
        </w:rPr>
        <w:t>,</w:t>
      </w:r>
      <w:r w:rsidRPr="00B640C7">
        <w:rPr>
          <w:rFonts w:ascii="Cambria" w:hAnsi="Cambria"/>
        </w:rPr>
        <w:t xml:space="preserve"> as defined in any qualitative listing requirements for Nasdaq Stock Market, Inc.</w:t>
      </w:r>
      <w:r w:rsidR="002A638C" w:rsidRPr="00B640C7">
        <w:rPr>
          <w:rFonts w:ascii="Cambria" w:hAnsi="Cambria"/>
        </w:rPr>
        <w:t xml:space="preserve"> (“NASDAQ”)</w:t>
      </w:r>
      <w:r w:rsidRPr="00B640C7">
        <w:rPr>
          <w:rFonts w:ascii="Cambria" w:hAnsi="Cambria"/>
        </w:rPr>
        <w:t xml:space="preserve"> issuers and any applicable Securities and Exchange Commission rules and regulations. </w:t>
      </w:r>
      <w:r w:rsidR="00B640C7">
        <w:rPr>
          <w:rFonts w:ascii="Cambria" w:hAnsi="Cambria"/>
        </w:rPr>
        <w:t xml:space="preserve"> </w:t>
      </w:r>
      <w:r w:rsidR="00BF57C2" w:rsidRPr="00BF57C2">
        <w:rPr>
          <w:rFonts w:ascii="Cambria" w:hAnsi="Cambria"/>
        </w:rPr>
        <w:t xml:space="preserve">In addition, all members of the Committee shall be “non-employee directors” as defined by </w:t>
      </w:r>
      <w:r w:rsidR="008820A1" w:rsidRPr="00B640C7">
        <w:rPr>
          <w:rFonts w:ascii="Cambria" w:hAnsi="Cambria"/>
        </w:rPr>
        <w:t>Securities and Exchange Commission</w:t>
      </w:r>
      <w:r w:rsidR="00BF57C2" w:rsidRPr="00BF57C2">
        <w:rPr>
          <w:rFonts w:ascii="Cambria" w:hAnsi="Cambria"/>
        </w:rPr>
        <w:t xml:space="preserve"> Rule 16b-3 under the Securities Exchange Act of 1934, as amended. </w:t>
      </w:r>
    </w:p>
    <w:p w14:paraId="08F37E75" w14:textId="77777777" w:rsidR="00350CF7" w:rsidRPr="007623E4" w:rsidRDefault="00350CF7" w:rsidP="00350CF7">
      <w:pPr>
        <w:autoSpaceDE w:val="0"/>
        <w:autoSpaceDN w:val="0"/>
        <w:adjustRightInd w:val="0"/>
        <w:ind w:firstLine="720"/>
        <w:rPr>
          <w:rFonts w:asciiTheme="majorHAnsi" w:hAnsiTheme="majorHAnsi"/>
        </w:rPr>
      </w:pPr>
      <w:r w:rsidRPr="007623E4">
        <w:rPr>
          <w:rFonts w:asciiTheme="majorHAnsi" w:hAnsiTheme="majorHAnsi"/>
        </w:rPr>
        <w:t xml:space="preserve">Committee members shall be elected by the Board of Directors on an annual basis.  Members shall serve until their successors are appointed.  The Committee’s chairperson shall be designated by the full Board of Directors or, if it does not do so, the Committee members shall elect a chairperson by vote of a majority of the full Committee.  The Chief Executive Officer (the “CEO”) will meet often with the Committee, but the CEO will not serve as a member of the Committee. </w:t>
      </w:r>
      <w:r w:rsidR="008820A1" w:rsidRPr="007623E4">
        <w:rPr>
          <w:rFonts w:asciiTheme="majorHAnsi" w:hAnsiTheme="majorHAnsi"/>
        </w:rPr>
        <w:t xml:space="preserve"> The Board of Directors shall appoint a new member or members in the event that there is a vacancy on the Committee that reduces the number of members below three (3), or in the event that the Board of Directors determines that the number of members on the Committee should be increased.</w:t>
      </w:r>
    </w:p>
    <w:p w14:paraId="004700C9" w14:textId="77777777" w:rsidR="00350CF7" w:rsidRDefault="00350CF7" w:rsidP="00350CF7">
      <w:pPr>
        <w:autoSpaceDE w:val="0"/>
        <w:autoSpaceDN w:val="0"/>
        <w:adjustRightInd w:val="0"/>
        <w:ind w:firstLine="720"/>
        <w:rPr>
          <w:rFonts w:ascii="Cambria" w:hAnsi="Cambria"/>
        </w:rPr>
      </w:pPr>
    </w:p>
    <w:p w14:paraId="3EF5CDED" w14:textId="77777777" w:rsidR="00350CF7" w:rsidRPr="00350CF7" w:rsidRDefault="00350CF7" w:rsidP="00350CF7">
      <w:pPr>
        <w:autoSpaceDE w:val="0"/>
        <w:autoSpaceDN w:val="0"/>
        <w:adjustRightInd w:val="0"/>
        <w:ind w:firstLine="720"/>
        <w:rPr>
          <w:rFonts w:ascii="Cambria" w:hAnsi="Cambria"/>
        </w:rPr>
      </w:pPr>
      <w:r w:rsidRPr="00350CF7">
        <w:rPr>
          <w:rFonts w:ascii="Cambria" w:hAnsi="Cambria"/>
          <w:color w:val="000000"/>
        </w:rPr>
        <w:t>The entire Committee or any individual Committee member may be removed without cause by the affirmative vote of a majority of the Board</w:t>
      </w:r>
      <w:r>
        <w:rPr>
          <w:rFonts w:ascii="Cambria" w:hAnsi="Cambria"/>
          <w:color w:val="000000"/>
        </w:rPr>
        <w:t xml:space="preserve"> of Directors</w:t>
      </w:r>
      <w:r w:rsidRPr="00350CF7">
        <w:rPr>
          <w:rFonts w:ascii="Cambria" w:hAnsi="Cambria"/>
          <w:color w:val="000000"/>
        </w:rPr>
        <w:t>.  Any Committee member may resign effective upon giving written notice to the Chairman of the Board</w:t>
      </w:r>
      <w:r w:rsidR="00907488">
        <w:rPr>
          <w:rFonts w:ascii="Cambria" w:hAnsi="Cambria"/>
          <w:color w:val="000000"/>
        </w:rPr>
        <w:t xml:space="preserve"> of Directors</w:t>
      </w:r>
      <w:r w:rsidRPr="00350CF7">
        <w:rPr>
          <w:rFonts w:ascii="Cambria" w:hAnsi="Cambria"/>
          <w:color w:val="000000"/>
        </w:rPr>
        <w:t xml:space="preserve">, the Corporate </w:t>
      </w:r>
      <w:proofErr w:type="gramStart"/>
      <w:r w:rsidRPr="00350CF7">
        <w:rPr>
          <w:rFonts w:ascii="Cambria" w:hAnsi="Cambria"/>
          <w:color w:val="000000"/>
        </w:rPr>
        <w:t>Secretary</w:t>
      </w:r>
      <w:proofErr w:type="gramEnd"/>
      <w:r w:rsidRPr="00350CF7">
        <w:rPr>
          <w:rFonts w:ascii="Cambria" w:hAnsi="Cambria"/>
          <w:color w:val="000000"/>
        </w:rPr>
        <w:t xml:space="preserve"> or the Board</w:t>
      </w:r>
      <w:r>
        <w:rPr>
          <w:rFonts w:ascii="Cambria" w:hAnsi="Cambria"/>
          <w:color w:val="000000"/>
        </w:rPr>
        <w:t xml:space="preserve"> of Directors</w:t>
      </w:r>
      <w:r w:rsidRPr="00350CF7">
        <w:rPr>
          <w:rFonts w:ascii="Cambria" w:hAnsi="Cambria"/>
          <w:color w:val="000000"/>
        </w:rPr>
        <w:t xml:space="preserve">.  The Board </w:t>
      </w:r>
      <w:r>
        <w:rPr>
          <w:rFonts w:ascii="Cambria" w:hAnsi="Cambria"/>
          <w:color w:val="000000"/>
        </w:rPr>
        <w:t xml:space="preserve">of Directors </w:t>
      </w:r>
      <w:r w:rsidRPr="00350CF7">
        <w:rPr>
          <w:rFonts w:ascii="Cambria" w:hAnsi="Cambria"/>
          <w:color w:val="000000"/>
        </w:rPr>
        <w:t xml:space="preserve">shall elect a successor to take office when a </w:t>
      </w:r>
      <w:r>
        <w:rPr>
          <w:rFonts w:ascii="Cambria" w:hAnsi="Cambria"/>
          <w:color w:val="000000"/>
        </w:rPr>
        <w:t xml:space="preserve">removal or </w:t>
      </w:r>
      <w:r w:rsidRPr="00350CF7">
        <w:rPr>
          <w:rFonts w:ascii="Cambria" w:hAnsi="Cambria"/>
          <w:color w:val="000000"/>
        </w:rPr>
        <w:t>resignation becomes effective.</w:t>
      </w:r>
    </w:p>
    <w:p w14:paraId="76E9CBB2" w14:textId="77777777" w:rsidR="00350CF7" w:rsidRPr="00350CF7" w:rsidRDefault="00350CF7" w:rsidP="00350CF7">
      <w:pPr>
        <w:autoSpaceDE w:val="0"/>
        <w:autoSpaceDN w:val="0"/>
        <w:adjustRightInd w:val="0"/>
        <w:ind w:firstLine="720"/>
        <w:rPr>
          <w:rFonts w:ascii="Cambria" w:hAnsi="Cambria"/>
        </w:rPr>
      </w:pPr>
    </w:p>
    <w:p w14:paraId="023868A6" w14:textId="77777777" w:rsidR="00350CF7" w:rsidRDefault="00350CF7" w:rsidP="00350CF7">
      <w:pPr>
        <w:autoSpaceDE w:val="0"/>
        <w:autoSpaceDN w:val="0"/>
        <w:adjustRightInd w:val="0"/>
        <w:ind w:firstLine="720"/>
        <w:rPr>
          <w:rFonts w:ascii="Cambria" w:hAnsi="Cambria"/>
          <w:color w:val="000000"/>
        </w:rPr>
      </w:pPr>
      <w:r w:rsidRPr="00E40C88">
        <w:rPr>
          <w:rFonts w:ascii="Cambria" w:hAnsi="Cambria"/>
        </w:rPr>
        <w:t>The Committee may form and delegate authority to subcommittees when appropriate</w:t>
      </w:r>
      <w:r>
        <w:rPr>
          <w:rFonts w:ascii="Cambria" w:hAnsi="Cambria"/>
        </w:rPr>
        <w:t>, including, if</w:t>
      </w:r>
      <w:r w:rsidR="00B640C7" w:rsidRPr="00B640C7">
        <w:rPr>
          <w:rFonts w:ascii="Cambria" w:hAnsi="Cambria"/>
          <w:color w:val="000000"/>
        </w:rPr>
        <w:t xml:space="preserve"> deemed necessary or appropriate, a subcommittee consisting of those members who qualify as "outside directors" under Section 162(m) of the Internal Revenue Code and/or as "non-employee directors" under Rule 16b-3 of the SEC Regulations, which subcommittee shall be authorized to take all actions permitted to the Committee under this Charter. </w:t>
      </w:r>
    </w:p>
    <w:p w14:paraId="49135AE2" w14:textId="77777777" w:rsidR="008B63FA" w:rsidRDefault="008B63FA" w:rsidP="000D7C93">
      <w:pPr>
        <w:autoSpaceDE w:val="0"/>
        <w:autoSpaceDN w:val="0"/>
        <w:adjustRightInd w:val="0"/>
        <w:rPr>
          <w:rFonts w:ascii="Cambria" w:hAnsi="Cambria"/>
          <w:b/>
          <w:bCs/>
        </w:rPr>
      </w:pPr>
    </w:p>
    <w:p w14:paraId="06925AE3" w14:textId="77777777" w:rsidR="007623E4" w:rsidRPr="00E40C88" w:rsidRDefault="007623E4" w:rsidP="000D7C93">
      <w:pPr>
        <w:autoSpaceDE w:val="0"/>
        <w:autoSpaceDN w:val="0"/>
        <w:adjustRightInd w:val="0"/>
        <w:rPr>
          <w:rFonts w:ascii="Cambria" w:hAnsi="Cambria"/>
          <w:b/>
          <w:bCs/>
        </w:rPr>
      </w:pPr>
    </w:p>
    <w:p w14:paraId="37B56539" w14:textId="77777777" w:rsidR="008B63FA" w:rsidRPr="00E40C88" w:rsidRDefault="008B63FA" w:rsidP="00E40C88">
      <w:pPr>
        <w:numPr>
          <w:ilvl w:val="0"/>
          <w:numId w:val="3"/>
        </w:numPr>
        <w:autoSpaceDE w:val="0"/>
        <w:autoSpaceDN w:val="0"/>
        <w:adjustRightInd w:val="0"/>
        <w:ind w:left="720"/>
        <w:rPr>
          <w:rFonts w:ascii="Cambria" w:hAnsi="Cambria"/>
          <w:b/>
          <w:bCs/>
        </w:rPr>
      </w:pPr>
      <w:r w:rsidRPr="00E40C88">
        <w:rPr>
          <w:rFonts w:ascii="Cambria" w:hAnsi="Cambria"/>
          <w:b/>
          <w:bCs/>
        </w:rPr>
        <w:lastRenderedPageBreak/>
        <w:t>Structure and Meetings</w:t>
      </w:r>
    </w:p>
    <w:p w14:paraId="44F8FC5F" w14:textId="77777777" w:rsidR="008B63FA" w:rsidRPr="00E40C88" w:rsidRDefault="008B63FA" w:rsidP="000D7C93">
      <w:pPr>
        <w:autoSpaceDE w:val="0"/>
        <w:autoSpaceDN w:val="0"/>
        <w:adjustRightInd w:val="0"/>
        <w:rPr>
          <w:rFonts w:ascii="Cambria" w:hAnsi="Cambria"/>
        </w:rPr>
      </w:pPr>
    </w:p>
    <w:p w14:paraId="1EF698FD" w14:textId="77777777" w:rsidR="008B63FA" w:rsidRPr="00E40C88" w:rsidRDefault="008B63FA" w:rsidP="00AB3402">
      <w:pPr>
        <w:autoSpaceDE w:val="0"/>
        <w:autoSpaceDN w:val="0"/>
        <w:adjustRightInd w:val="0"/>
        <w:ind w:firstLine="720"/>
        <w:rPr>
          <w:rFonts w:ascii="Cambria" w:hAnsi="Cambria"/>
        </w:rPr>
      </w:pPr>
      <w:r w:rsidRPr="00E40C88">
        <w:rPr>
          <w:rFonts w:ascii="Cambria" w:hAnsi="Cambria"/>
        </w:rPr>
        <w:t xml:space="preserve">The Committee shall meet at least annually, or more frequently as circumstances dictate. </w:t>
      </w:r>
      <w:r w:rsidR="00E40C88">
        <w:rPr>
          <w:rFonts w:ascii="Cambria" w:hAnsi="Cambria"/>
        </w:rPr>
        <w:t xml:space="preserve"> </w:t>
      </w:r>
      <w:r w:rsidRPr="00E40C88">
        <w:rPr>
          <w:rFonts w:ascii="Cambria" w:hAnsi="Cambria"/>
        </w:rPr>
        <w:t xml:space="preserve">The chairperson of the Committee will preside at each meeting and, in consultation with the other members of the Committee, will set the frequency and length of each meeting and the agenda of items to be addressed at each meeting. </w:t>
      </w:r>
      <w:r w:rsidR="00E40C88">
        <w:rPr>
          <w:rFonts w:ascii="Cambria" w:hAnsi="Cambria"/>
        </w:rPr>
        <w:t xml:space="preserve"> </w:t>
      </w:r>
      <w:r w:rsidRPr="00E40C88">
        <w:rPr>
          <w:rFonts w:ascii="Cambria" w:hAnsi="Cambria"/>
        </w:rPr>
        <w:t xml:space="preserve">The chairperson of the Committee shall ensure that the agenda for each meeting is circulated to each Committee member in advance of the meeting. </w:t>
      </w:r>
      <w:r w:rsidR="00E40C88">
        <w:rPr>
          <w:rFonts w:ascii="Cambria" w:hAnsi="Cambria"/>
        </w:rPr>
        <w:t xml:space="preserve"> </w:t>
      </w:r>
      <w:r w:rsidRPr="00E40C88">
        <w:rPr>
          <w:rFonts w:ascii="Cambria" w:hAnsi="Cambria"/>
        </w:rPr>
        <w:t>The Committee shall keep written minutes of all meetings.</w:t>
      </w:r>
    </w:p>
    <w:p w14:paraId="7557D888" w14:textId="77777777" w:rsidR="008B63FA" w:rsidRPr="00E40C88" w:rsidRDefault="008B63FA" w:rsidP="000D7C93">
      <w:pPr>
        <w:autoSpaceDE w:val="0"/>
        <w:autoSpaceDN w:val="0"/>
        <w:adjustRightInd w:val="0"/>
        <w:rPr>
          <w:rFonts w:ascii="Cambria" w:hAnsi="Cambria"/>
        </w:rPr>
      </w:pPr>
    </w:p>
    <w:p w14:paraId="461AC334" w14:textId="77777777" w:rsidR="008B63FA" w:rsidRPr="00E40C88" w:rsidRDefault="008B63FA" w:rsidP="00E40C88">
      <w:pPr>
        <w:numPr>
          <w:ilvl w:val="0"/>
          <w:numId w:val="3"/>
        </w:numPr>
        <w:autoSpaceDE w:val="0"/>
        <w:autoSpaceDN w:val="0"/>
        <w:adjustRightInd w:val="0"/>
        <w:ind w:left="720"/>
        <w:rPr>
          <w:rFonts w:ascii="Cambria" w:hAnsi="Cambria"/>
          <w:b/>
          <w:bCs/>
        </w:rPr>
      </w:pPr>
      <w:r w:rsidRPr="00E40C88">
        <w:rPr>
          <w:rFonts w:ascii="Cambria" w:hAnsi="Cambria"/>
          <w:b/>
          <w:bCs/>
        </w:rPr>
        <w:t>Goals and Responsibilities</w:t>
      </w:r>
    </w:p>
    <w:p w14:paraId="0BBF8E04" w14:textId="77777777" w:rsidR="008B63FA" w:rsidRPr="00E40C88" w:rsidRDefault="008B63FA" w:rsidP="000D7C93">
      <w:pPr>
        <w:autoSpaceDE w:val="0"/>
        <w:autoSpaceDN w:val="0"/>
        <w:adjustRightInd w:val="0"/>
        <w:rPr>
          <w:rFonts w:ascii="Cambria" w:hAnsi="Cambria"/>
        </w:rPr>
      </w:pPr>
    </w:p>
    <w:p w14:paraId="4EB7E70D" w14:textId="77777777" w:rsidR="008B63FA" w:rsidRDefault="008B63FA" w:rsidP="00AB3402">
      <w:pPr>
        <w:autoSpaceDE w:val="0"/>
        <w:autoSpaceDN w:val="0"/>
        <w:adjustRightInd w:val="0"/>
        <w:ind w:firstLine="720"/>
        <w:rPr>
          <w:rFonts w:ascii="Cambria" w:hAnsi="Cambria"/>
        </w:rPr>
      </w:pPr>
      <w:r w:rsidRPr="00E40C88">
        <w:rPr>
          <w:rFonts w:ascii="Cambria" w:hAnsi="Cambria"/>
        </w:rPr>
        <w:t>In carrying out its responsibilities</w:t>
      </w:r>
      <w:r w:rsidR="00907488">
        <w:rPr>
          <w:rFonts w:ascii="Cambria" w:hAnsi="Cambria"/>
        </w:rPr>
        <w:t>, the Committee shall have the responsibility for</w:t>
      </w:r>
      <w:r w:rsidRPr="00E40C88">
        <w:rPr>
          <w:rFonts w:ascii="Cambria" w:hAnsi="Cambria"/>
        </w:rPr>
        <w:t>:</w:t>
      </w:r>
    </w:p>
    <w:p w14:paraId="0027AF06" w14:textId="77777777" w:rsidR="00350CF7" w:rsidRDefault="00350CF7" w:rsidP="00AB3402">
      <w:pPr>
        <w:autoSpaceDE w:val="0"/>
        <w:autoSpaceDN w:val="0"/>
        <w:adjustRightInd w:val="0"/>
        <w:ind w:firstLine="720"/>
        <w:rPr>
          <w:rFonts w:ascii="Cambria" w:hAnsi="Cambria"/>
        </w:rPr>
      </w:pPr>
    </w:p>
    <w:p w14:paraId="0D722FBB" w14:textId="77777777" w:rsidR="004D2555" w:rsidRDefault="00350CF7">
      <w:pPr>
        <w:pStyle w:val="Style8"/>
        <w:numPr>
          <w:ilvl w:val="0"/>
          <w:numId w:val="5"/>
        </w:numPr>
        <w:shd w:val="clear" w:color="auto" w:fill="auto"/>
        <w:spacing w:before="0" w:line="240" w:lineRule="auto"/>
        <w:ind w:left="1440" w:hanging="720"/>
        <w:jc w:val="left"/>
        <w:rPr>
          <w:rFonts w:ascii="Cambria" w:hAnsi="Cambria"/>
        </w:rPr>
      </w:pPr>
      <w:r w:rsidRPr="00350CF7">
        <w:rPr>
          <w:rFonts w:ascii="Cambria" w:hAnsi="Cambria"/>
          <w:color w:val="000000"/>
        </w:rPr>
        <w:t>Establish</w:t>
      </w:r>
      <w:r w:rsidR="00907488">
        <w:rPr>
          <w:rFonts w:ascii="Cambria" w:hAnsi="Cambria"/>
          <w:color w:val="000000"/>
        </w:rPr>
        <w:t>ing</w:t>
      </w:r>
      <w:r w:rsidRPr="00350CF7">
        <w:rPr>
          <w:rFonts w:ascii="Cambria" w:hAnsi="Cambria"/>
          <w:color w:val="000000"/>
        </w:rPr>
        <w:t>, review</w:t>
      </w:r>
      <w:r w:rsidR="00907488">
        <w:rPr>
          <w:rFonts w:ascii="Cambria" w:hAnsi="Cambria"/>
          <w:color w:val="000000"/>
        </w:rPr>
        <w:t>ing</w:t>
      </w:r>
      <w:r w:rsidRPr="00350CF7">
        <w:rPr>
          <w:rFonts w:ascii="Cambria" w:hAnsi="Cambria"/>
          <w:color w:val="000000"/>
        </w:rPr>
        <w:t>, and modify</w:t>
      </w:r>
      <w:r w:rsidR="00907488">
        <w:rPr>
          <w:rFonts w:ascii="Cambria" w:hAnsi="Cambria"/>
          <w:color w:val="000000"/>
        </w:rPr>
        <w:t>ing</w:t>
      </w:r>
      <w:r w:rsidRPr="00350CF7">
        <w:rPr>
          <w:rFonts w:ascii="Cambria" w:hAnsi="Cambria"/>
          <w:color w:val="000000"/>
        </w:rPr>
        <w:t xml:space="preserve"> from time to time as appropriate the overall </w:t>
      </w:r>
      <w:r>
        <w:rPr>
          <w:rFonts w:ascii="Cambria" w:hAnsi="Cambria"/>
          <w:color w:val="000000"/>
        </w:rPr>
        <w:t>c</w:t>
      </w:r>
      <w:r w:rsidRPr="00350CF7">
        <w:rPr>
          <w:rFonts w:ascii="Cambria" w:hAnsi="Cambria"/>
          <w:color w:val="000000"/>
        </w:rPr>
        <w:t>ompensation philosophy of the Company.</w:t>
      </w:r>
    </w:p>
    <w:p w14:paraId="709DD566" w14:textId="77777777" w:rsidR="008B63FA" w:rsidRPr="00E40C88" w:rsidRDefault="00907488" w:rsidP="00031F73">
      <w:pPr>
        <w:pStyle w:val="ListParagraph"/>
        <w:numPr>
          <w:ilvl w:val="0"/>
          <w:numId w:val="1"/>
        </w:numPr>
        <w:autoSpaceDE w:val="0"/>
        <w:autoSpaceDN w:val="0"/>
        <w:adjustRightInd w:val="0"/>
        <w:ind w:left="1440" w:hanging="720"/>
        <w:rPr>
          <w:rFonts w:ascii="Cambria" w:hAnsi="Cambria"/>
        </w:rPr>
      </w:pPr>
      <w:r>
        <w:rPr>
          <w:rFonts w:ascii="Cambria" w:hAnsi="Cambria"/>
        </w:rPr>
        <w:t>D</w:t>
      </w:r>
      <w:r w:rsidR="008B63FA" w:rsidRPr="00E40C88">
        <w:rPr>
          <w:rFonts w:ascii="Cambria" w:hAnsi="Cambria"/>
        </w:rPr>
        <w:t>eveloping and maintaining an executive compensation policy that creates a relationship between pay levels and corporate performance and returns to shareholders.</w:t>
      </w:r>
      <w:r w:rsidR="00E40C88">
        <w:rPr>
          <w:rFonts w:ascii="Cambria" w:hAnsi="Cambria"/>
        </w:rPr>
        <w:t xml:space="preserve"> </w:t>
      </w:r>
      <w:r w:rsidR="008B63FA" w:rsidRPr="00E40C88">
        <w:rPr>
          <w:rFonts w:ascii="Cambria" w:hAnsi="Cambria"/>
        </w:rPr>
        <w:t xml:space="preserve"> The Committee shall monitor the results of </w:t>
      </w:r>
      <w:r w:rsidR="00E40C88">
        <w:rPr>
          <w:rFonts w:ascii="Cambria" w:hAnsi="Cambria"/>
        </w:rPr>
        <w:t xml:space="preserve">the </w:t>
      </w:r>
      <w:r w:rsidR="008B63FA" w:rsidRPr="00E40C88">
        <w:rPr>
          <w:rFonts w:ascii="Cambria" w:hAnsi="Cambria"/>
        </w:rPr>
        <w:t>policy to assure that the compensation payable to the Company’s executive officers provides overall competitive pay levels, creates proper incentives to enhance shareholder value, rewards superior performance, and is justified by the returns available to shareholders.</w:t>
      </w:r>
    </w:p>
    <w:p w14:paraId="7210A8A9" w14:textId="77777777" w:rsidR="008B63FA" w:rsidRPr="00E40C88" w:rsidRDefault="008B63FA" w:rsidP="00031F73">
      <w:pPr>
        <w:pStyle w:val="ListParagraph"/>
        <w:autoSpaceDE w:val="0"/>
        <w:autoSpaceDN w:val="0"/>
        <w:adjustRightInd w:val="0"/>
        <w:ind w:left="360"/>
        <w:rPr>
          <w:rFonts w:ascii="Cambria" w:hAnsi="Cambria"/>
        </w:rPr>
      </w:pPr>
    </w:p>
    <w:p w14:paraId="0423627F" w14:textId="77777777" w:rsidR="008B63FA" w:rsidRPr="00E40C88" w:rsidRDefault="00907488" w:rsidP="00031F73">
      <w:pPr>
        <w:pStyle w:val="ListParagraph"/>
        <w:numPr>
          <w:ilvl w:val="0"/>
          <w:numId w:val="1"/>
        </w:numPr>
        <w:autoSpaceDE w:val="0"/>
        <w:autoSpaceDN w:val="0"/>
        <w:adjustRightInd w:val="0"/>
        <w:ind w:left="1440" w:hanging="720"/>
        <w:rPr>
          <w:rFonts w:ascii="Cambria" w:hAnsi="Cambria"/>
        </w:rPr>
      </w:pPr>
      <w:r>
        <w:rPr>
          <w:rFonts w:ascii="Cambria" w:hAnsi="Cambria"/>
        </w:rPr>
        <w:t>A</w:t>
      </w:r>
      <w:r w:rsidR="008B63FA" w:rsidRPr="00E40C88">
        <w:rPr>
          <w:rFonts w:ascii="Cambria" w:hAnsi="Cambria"/>
        </w:rPr>
        <w:t>pprov</w:t>
      </w:r>
      <w:r>
        <w:rPr>
          <w:rFonts w:ascii="Cambria" w:hAnsi="Cambria"/>
        </w:rPr>
        <w:t xml:space="preserve">ing and reviewing </w:t>
      </w:r>
      <w:r w:rsidR="00651B75">
        <w:rPr>
          <w:rFonts w:ascii="Cambria" w:hAnsi="Cambria"/>
        </w:rPr>
        <w:t xml:space="preserve">base compensation, </w:t>
      </w:r>
      <w:r w:rsidR="008B63FA" w:rsidRPr="00E40C88">
        <w:rPr>
          <w:rFonts w:ascii="Cambria" w:hAnsi="Cambria"/>
        </w:rPr>
        <w:t>compensation and benefit plans</w:t>
      </w:r>
      <w:r w:rsidR="00651B75">
        <w:rPr>
          <w:rFonts w:ascii="Cambria" w:hAnsi="Cambria"/>
        </w:rPr>
        <w:t>,</w:t>
      </w:r>
      <w:r>
        <w:rPr>
          <w:rFonts w:ascii="Cambria" w:hAnsi="Cambria"/>
        </w:rPr>
        <w:t xml:space="preserve"> and </w:t>
      </w:r>
      <w:r w:rsidR="00651B75">
        <w:rPr>
          <w:rFonts w:ascii="Cambria" w:hAnsi="Cambria"/>
        </w:rPr>
        <w:t xml:space="preserve">other </w:t>
      </w:r>
      <w:r>
        <w:rPr>
          <w:rFonts w:ascii="Cambria" w:hAnsi="Cambria"/>
        </w:rPr>
        <w:t>arrangements</w:t>
      </w:r>
      <w:r w:rsidR="008B63FA" w:rsidRPr="00E40C88">
        <w:rPr>
          <w:rFonts w:ascii="Cambria" w:hAnsi="Cambria"/>
        </w:rPr>
        <w:t xml:space="preserve">, </w:t>
      </w:r>
      <w:r w:rsidR="00651B75">
        <w:rPr>
          <w:rFonts w:ascii="Cambria" w:hAnsi="Cambria"/>
        </w:rPr>
        <w:t xml:space="preserve">or recommending base compensation, compensation and benefit plans, and other arrangements for approval by the full Board of Directors.   Compensation </w:t>
      </w:r>
      <w:r w:rsidR="00651B75" w:rsidRPr="00E40C88">
        <w:rPr>
          <w:rFonts w:ascii="Cambria" w:hAnsi="Cambria"/>
        </w:rPr>
        <w:t>and benefit plans</w:t>
      </w:r>
      <w:r w:rsidR="00651B75">
        <w:rPr>
          <w:rFonts w:ascii="Cambria" w:hAnsi="Cambria"/>
        </w:rPr>
        <w:t xml:space="preserve"> and other arrangements</w:t>
      </w:r>
      <w:r w:rsidR="008B63FA" w:rsidRPr="00E40C88">
        <w:rPr>
          <w:rFonts w:ascii="Cambria" w:hAnsi="Cambria"/>
        </w:rPr>
        <w:t xml:space="preserve"> may include amendments to existing plans, cash- and equity-based incentive compensation plans, and non-qualified deferred compensation and retirement plans</w:t>
      </w:r>
      <w:r>
        <w:rPr>
          <w:rFonts w:ascii="Cambria" w:hAnsi="Cambria"/>
        </w:rPr>
        <w:t>, as well as employment and severance agreements or arrangements</w:t>
      </w:r>
      <w:r w:rsidR="008B63FA" w:rsidRPr="00E40C88">
        <w:rPr>
          <w:rFonts w:ascii="Cambria" w:hAnsi="Cambria"/>
        </w:rPr>
        <w:t>.</w:t>
      </w:r>
    </w:p>
    <w:p w14:paraId="5C86426E" w14:textId="77777777" w:rsidR="008B63FA" w:rsidRPr="00E40C88" w:rsidRDefault="008B63FA" w:rsidP="00031F73">
      <w:pPr>
        <w:pStyle w:val="ListParagraph"/>
        <w:autoSpaceDE w:val="0"/>
        <w:autoSpaceDN w:val="0"/>
        <w:adjustRightInd w:val="0"/>
        <w:ind w:left="360"/>
        <w:rPr>
          <w:rFonts w:ascii="Cambria" w:hAnsi="Cambria"/>
        </w:rPr>
      </w:pPr>
    </w:p>
    <w:p w14:paraId="25AF5AD1" w14:textId="77777777" w:rsidR="008B63FA" w:rsidRPr="00E40C88" w:rsidRDefault="00907488" w:rsidP="00031F73">
      <w:pPr>
        <w:pStyle w:val="ListParagraph"/>
        <w:numPr>
          <w:ilvl w:val="0"/>
          <w:numId w:val="1"/>
        </w:numPr>
        <w:autoSpaceDE w:val="0"/>
        <w:autoSpaceDN w:val="0"/>
        <w:adjustRightInd w:val="0"/>
        <w:ind w:left="1440" w:hanging="720"/>
        <w:rPr>
          <w:rFonts w:ascii="Cambria" w:hAnsi="Cambria"/>
        </w:rPr>
      </w:pPr>
      <w:r>
        <w:rPr>
          <w:rFonts w:ascii="Cambria" w:hAnsi="Cambria"/>
        </w:rPr>
        <w:t>O</w:t>
      </w:r>
      <w:r w:rsidR="008B63FA" w:rsidRPr="00E40C88">
        <w:rPr>
          <w:rFonts w:ascii="Cambria" w:hAnsi="Cambria"/>
        </w:rPr>
        <w:t xml:space="preserve">verseeing the administration of the Company’s benefit programs. </w:t>
      </w:r>
    </w:p>
    <w:p w14:paraId="533BCA22" w14:textId="77777777" w:rsidR="008B63FA" w:rsidRPr="00E40C88" w:rsidRDefault="008B63FA" w:rsidP="00031F73">
      <w:pPr>
        <w:pStyle w:val="ListParagraph"/>
        <w:autoSpaceDE w:val="0"/>
        <w:autoSpaceDN w:val="0"/>
        <w:adjustRightInd w:val="0"/>
        <w:ind w:left="360"/>
        <w:rPr>
          <w:rFonts w:ascii="Cambria" w:hAnsi="Cambria"/>
        </w:rPr>
      </w:pPr>
    </w:p>
    <w:p w14:paraId="37C65BC2" w14:textId="77777777" w:rsidR="008B63FA" w:rsidRDefault="00907488" w:rsidP="00031F73">
      <w:pPr>
        <w:pStyle w:val="ListParagraph"/>
        <w:numPr>
          <w:ilvl w:val="0"/>
          <w:numId w:val="1"/>
        </w:numPr>
        <w:autoSpaceDE w:val="0"/>
        <w:autoSpaceDN w:val="0"/>
        <w:adjustRightInd w:val="0"/>
        <w:ind w:left="1440" w:hanging="720"/>
        <w:rPr>
          <w:rFonts w:ascii="Cambria" w:hAnsi="Cambria"/>
        </w:rPr>
      </w:pPr>
      <w:r>
        <w:rPr>
          <w:rFonts w:ascii="Cambria" w:hAnsi="Cambria"/>
        </w:rPr>
        <w:t>E</w:t>
      </w:r>
      <w:r w:rsidR="008B63FA" w:rsidRPr="00E40C88">
        <w:rPr>
          <w:rFonts w:ascii="Cambria" w:hAnsi="Cambria"/>
        </w:rPr>
        <w:t>stablish</w:t>
      </w:r>
      <w:r>
        <w:rPr>
          <w:rFonts w:ascii="Cambria" w:hAnsi="Cambria"/>
        </w:rPr>
        <w:t>ing</w:t>
      </w:r>
      <w:r w:rsidR="008B63FA" w:rsidRPr="00E40C88">
        <w:rPr>
          <w:rFonts w:ascii="Cambria" w:hAnsi="Cambria"/>
        </w:rPr>
        <w:t xml:space="preserve"> annually subjective and objective criteria to serve as the basis for the </w:t>
      </w:r>
      <w:r w:rsidR="00D87339" w:rsidRPr="00E40C88">
        <w:rPr>
          <w:rFonts w:ascii="Cambria" w:hAnsi="Cambria"/>
        </w:rPr>
        <w:t>CEO</w:t>
      </w:r>
      <w:r w:rsidR="008B63FA" w:rsidRPr="00E40C88">
        <w:rPr>
          <w:rFonts w:ascii="Cambria" w:hAnsi="Cambria"/>
        </w:rPr>
        <w:t xml:space="preserve">’s compensation </w:t>
      </w:r>
      <w:r w:rsidR="00D87339" w:rsidRPr="00E40C88">
        <w:rPr>
          <w:rFonts w:ascii="Cambria" w:hAnsi="Cambria"/>
        </w:rPr>
        <w:t xml:space="preserve">and </w:t>
      </w:r>
      <w:r w:rsidR="008B63FA" w:rsidRPr="00E40C88">
        <w:rPr>
          <w:rFonts w:ascii="Cambria" w:hAnsi="Cambria"/>
        </w:rPr>
        <w:t>evaluat</w:t>
      </w:r>
      <w:r>
        <w:rPr>
          <w:rFonts w:ascii="Cambria" w:hAnsi="Cambria"/>
        </w:rPr>
        <w:t>ing</w:t>
      </w:r>
      <w:r w:rsidR="008B63FA" w:rsidRPr="00E40C88">
        <w:rPr>
          <w:rFonts w:ascii="Cambria" w:hAnsi="Cambria"/>
        </w:rPr>
        <w:t xml:space="preserve"> the </w:t>
      </w:r>
      <w:r w:rsidR="00D87339" w:rsidRPr="00E40C88">
        <w:rPr>
          <w:rFonts w:ascii="Cambria" w:hAnsi="Cambria"/>
        </w:rPr>
        <w:t>CEO</w:t>
      </w:r>
      <w:r w:rsidR="008B63FA" w:rsidRPr="00E40C88">
        <w:rPr>
          <w:rFonts w:ascii="Cambria" w:hAnsi="Cambria"/>
        </w:rPr>
        <w:t>’s performance in light of those criteria and determin</w:t>
      </w:r>
      <w:r>
        <w:rPr>
          <w:rFonts w:ascii="Cambria" w:hAnsi="Cambria"/>
        </w:rPr>
        <w:t>ing</w:t>
      </w:r>
      <w:r w:rsidR="00D87339" w:rsidRPr="00E40C88">
        <w:rPr>
          <w:rFonts w:ascii="Cambria" w:hAnsi="Cambria"/>
        </w:rPr>
        <w:t>, or recommend</w:t>
      </w:r>
      <w:r>
        <w:rPr>
          <w:rFonts w:ascii="Cambria" w:hAnsi="Cambria"/>
        </w:rPr>
        <w:t>ing</w:t>
      </w:r>
      <w:r w:rsidR="00D87339" w:rsidRPr="00E40C88">
        <w:rPr>
          <w:rFonts w:ascii="Cambria" w:hAnsi="Cambria"/>
        </w:rPr>
        <w:t xml:space="preserve"> to the Board of Directors,</w:t>
      </w:r>
      <w:r w:rsidR="008B63FA" w:rsidRPr="00E40C88">
        <w:rPr>
          <w:rFonts w:ascii="Cambria" w:hAnsi="Cambria"/>
        </w:rPr>
        <w:t xml:space="preserve"> the </w:t>
      </w:r>
      <w:r w:rsidR="00D87339" w:rsidRPr="00E40C88">
        <w:rPr>
          <w:rFonts w:ascii="Cambria" w:hAnsi="Cambria"/>
        </w:rPr>
        <w:t>CEO</w:t>
      </w:r>
      <w:r w:rsidR="008B63FA" w:rsidRPr="00E40C88">
        <w:rPr>
          <w:rFonts w:ascii="Cambria" w:hAnsi="Cambria"/>
        </w:rPr>
        <w:t>’s compensation based on that evaluation.</w:t>
      </w:r>
      <w:r w:rsidR="00D87339" w:rsidRPr="00E40C88">
        <w:rPr>
          <w:rFonts w:ascii="Cambria" w:hAnsi="Cambria"/>
        </w:rPr>
        <w:t xml:space="preserve">  The CEO shall not be present during voting or deliberations on his compensation.</w:t>
      </w:r>
    </w:p>
    <w:p w14:paraId="4FBB0069" w14:textId="77777777" w:rsidR="00350CF7" w:rsidRDefault="00350CF7" w:rsidP="00350CF7">
      <w:pPr>
        <w:pStyle w:val="ListParagraph"/>
        <w:rPr>
          <w:rFonts w:ascii="Cambria" w:hAnsi="Cambria"/>
        </w:rPr>
      </w:pPr>
    </w:p>
    <w:p w14:paraId="540B9B4D" w14:textId="77777777" w:rsidR="00350CF7" w:rsidRPr="00350CF7" w:rsidRDefault="00350CF7" w:rsidP="00350CF7">
      <w:pPr>
        <w:pStyle w:val="Style8"/>
        <w:numPr>
          <w:ilvl w:val="0"/>
          <w:numId w:val="1"/>
        </w:numPr>
        <w:shd w:val="clear" w:color="auto" w:fill="auto"/>
        <w:spacing w:before="0" w:line="240" w:lineRule="auto"/>
        <w:ind w:left="1440" w:hanging="720"/>
        <w:jc w:val="left"/>
        <w:rPr>
          <w:rFonts w:ascii="Cambria" w:hAnsi="Cambria"/>
        </w:rPr>
      </w:pPr>
      <w:r w:rsidRPr="00350CF7">
        <w:rPr>
          <w:rFonts w:ascii="Cambria" w:hAnsi="Cambria"/>
          <w:color w:val="000000"/>
        </w:rPr>
        <w:t>Review</w:t>
      </w:r>
      <w:r w:rsidR="00907488">
        <w:rPr>
          <w:rFonts w:ascii="Cambria" w:hAnsi="Cambria"/>
          <w:color w:val="000000"/>
        </w:rPr>
        <w:t>ing</w:t>
      </w:r>
      <w:r w:rsidRPr="00350CF7">
        <w:rPr>
          <w:rFonts w:ascii="Cambria" w:hAnsi="Cambria"/>
          <w:color w:val="000000"/>
        </w:rPr>
        <w:t xml:space="preserve">, </w:t>
      </w:r>
      <w:proofErr w:type="gramStart"/>
      <w:r w:rsidRPr="00350CF7">
        <w:rPr>
          <w:rFonts w:ascii="Cambria" w:hAnsi="Cambria"/>
          <w:color w:val="000000"/>
        </w:rPr>
        <w:t>evaluat</w:t>
      </w:r>
      <w:r w:rsidR="00907488">
        <w:rPr>
          <w:rFonts w:ascii="Cambria" w:hAnsi="Cambria"/>
          <w:color w:val="000000"/>
        </w:rPr>
        <w:t>ing</w:t>
      </w:r>
      <w:proofErr w:type="gramEnd"/>
      <w:r w:rsidRPr="00350CF7">
        <w:rPr>
          <w:rFonts w:ascii="Cambria" w:hAnsi="Cambria"/>
          <w:color w:val="000000"/>
        </w:rPr>
        <w:t xml:space="preserve"> and recommend</w:t>
      </w:r>
      <w:r w:rsidR="00907488">
        <w:rPr>
          <w:rFonts w:ascii="Cambria" w:hAnsi="Cambria"/>
          <w:color w:val="000000"/>
        </w:rPr>
        <w:t>ing</w:t>
      </w:r>
      <w:r w:rsidRPr="00350CF7">
        <w:rPr>
          <w:rFonts w:ascii="Cambria" w:hAnsi="Cambria"/>
          <w:color w:val="000000"/>
        </w:rPr>
        <w:t xml:space="preserve"> succession planning and management development for executive officers, including the CEO.</w:t>
      </w:r>
    </w:p>
    <w:p w14:paraId="5C51CD09" w14:textId="77777777" w:rsidR="008B63FA" w:rsidRDefault="00907488" w:rsidP="00031F73">
      <w:pPr>
        <w:pStyle w:val="ListParagraph"/>
        <w:numPr>
          <w:ilvl w:val="0"/>
          <w:numId w:val="1"/>
        </w:numPr>
        <w:autoSpaceDE w:val="0"/>
        <w:autoSpaceDN w:val="0"/>
        <w:adjustRightInd w:val="0"/>
        <w:ind w:left="1440" w:hanging="720"/>
        <w:rPr>
          <w:rFonts w:ascii="Cambria" w:hAnsi="Cambria"/>
        </w:rPr>
      </w:pPr>
      <w:r>
        <w:rPr>
          <w:rFonts w:ascii="Cambria" w:hAnsi="Cambria"/>
        </w:rPr>
        <w:t>E</w:t>
      </w:r>
      <w:r w:rsidR="008B63FA" w:rsidRPr="00E40C88">
        <w:rPr>
          <w:rFonts w:ascii="Cambria" w:hAnsi="Cambria"/>
        </w:rPr>
        <w:t>stablish</w:t>
      </w:r>
      <w:r>
        <w:rPr>
          <w:rFonts w:ascii="Cambria" w:hAnsi="Cambria"/>
        </w:rPr>
        <w:t>ing</w:t>
      </w:r>
      <w:r w:rsidR="008B63FA" w:rsidRPr="00E40C88">
        <w:rPr>
          <w:rFonts w:ascii="Cambria" w:hAnsi="Cambria"/>
        </w:rPr>
        <w:t xml:space="preserve"> annually subjective and objective criteria to serve as the basis for the other executive officers’ </w:t>
      </w:r>
      <w:proofErr w:type="gramStart"/>
      <w:r w:rsidR="002C30BD" w:rsidRPr="00E40C88">
        <w:rPr>
          <w:rFonts w:ascii="Cambria" w:hAnsi="Cambria"/>
        </w:rPr>
        <w:t>compensation,</w:t>
      </w:r>
      <w:r w:rsidR="008B63FA" w:rsidRPr="00E40C88">
        <w:rPr>
          <w:rFonts w:ascii="Cambria" w:hAnsi="Cambria"/>
        </w:rPr>
        <w:t xml:space="preserve"> </w:t>
      </w:r>
      <w:r>
        <w:rPr>
          <w:rFonts w:ascii="Cambria" w:hAnsi="Cambria"/>
        </w:rPr>
        <w:t>and</w:t>
      </w:r>
      <w:proofErr w:type="gramEnd"/>
      <w:r>
        <w:rPr>
          <w:rFonts w:ascii="Cambria" w:hAnsi="Cambria"/>
        </w:rPr>
        <w:t xml:space="preserve"> </w:t>
      </w:r>
      <w:r w:rsidR="008B63FA" w:rsidRPr="00E40C88">
        <w:rPr>
          <w:rFonts w:ascii="Cambria" w:hAnsi="Cambria"/>
        </w:rPr>
        <w:t>evaluat</w:t>
      </w:r>
      <w:r>
        <w:rPr>
          <w:rFonts w:ascii="Cambria" w:hAnsi="Cambria"/>
        </w:rPr>
        <w:t>ing</w:t>
      </w:r>
      <w:r w:rsidR="008B63FA" w:rsidRPr="00E40C88">
        <w:rPr>
          <w:rFonts w:ascii="Cambria" w:hAnsi="Cambria"/>
        </w:rPr>
        <w:t xml:space="preserve"> the other executive officers’ performance in light of those criteria and determin</w:t>
      </w:r>
      <w:r>
        <w:rPr>
          <w:rFonts w:ascii="Cambria" w:hAnsi="Cambria"/>
        </w:rPr>
        <w:t>ing</w:t>
      </w:r>
      <w:r w:rsidR="008B63FA" w:rsidRPr="00E40C88">
        <w:rPr>
          <w:rFonts w:ascii="Cambria" w:hAnsi="Cambria"/>
        </w:rPr>
        <w:t xml:space="preserve"> the other executive officers’ compensation based on that evaluation. </w:t>
      </w:r>
      <w:r w:rsidR="00655D8E">
        <w:rPr>
          <w:rFonts w:ascii="Cambria" w:hAnsi="Cambria"/>
        </w:rPr>
        <w:t xml:space="preserve"> </w:t>
      </w:r>
      <w:r w:rsidR="008B63FA" w:rsidRPr="00E40C88">
        <w:rPr>
          <w:rFonts w:ascii="Cambria" w:hAnsi="Cambria"/>
        </w:rPr>
        <w:t xml:space="preserve">The Committee may consult with the </w:t>
      </w:r>
      <w:r w:rsidR="00D87339" w:rsidRPr="00E40C88">
        <w:rPr>
          <w:rFonts w:ascii="Cambria" w:hAnsi="Cambria"/>
        </w:rPr>
        <w:t>CEO</w:t>
      </w:r>
      <w:r w:rsidR="008B63FA" w:rsidRPr="00E40C88">
        <w:rPr>
          <w:rFonts w:ascii="Cambria" w:hAnsi="Cambria"/>
        </w:rPr>
        <w:t xml:space="preserve"> with respect to the compensation of other executive officers.</w:t>
      </w:r>
    </w:p>
    <w:p w14:paraId="4933B9F8" w14:textId="77777777" w:rsidR="008C3D61" w:rsidRDefault="008C3D61" w:rsidP="008C3D61">
      <w:pPr>
        <w:pStyle w:val="ListParagraph"/>
        <w:autoSpaceDE w:val="0"/>
        <w:autoSpaceDN w:val="0"/>
        <w:adjustRightInd w:val="0"/>
        <w:rPr>
          <w:rFonts w:ascii="Cambria" w:hAnsi="Cambria"/>
        </w:rPr>
      </w:pPr>
    </w:p>
    <w:p w14:paraId="607247EB" w14:textId="77777777" w:rsidR="008B63FA" w:rsidRPr="00E40C88" w:rsidRDefault="00907488" w:rsidP="00031F73">
      <w:pPr>
        <w:pStyle w:val="ListParagraph"/>
        <w:numPr>
          <w:ilvl w:val="0"/>
          <w:numId w:val="1"/>
        </w:numPr>
        <w:autoSpaceDE w:val="0"/>
        <w:autoSpaceDN w:val="0"/>
        <w:adjustRightInd w:val="0"/>
        <w:ind w:left="1440" w:hanging="720"/>
        <w:rPr>
          <w:rFonts w:ascii="Cambria" w:hAnsi="Cambria"/>
        </w:rPr>
      </w:pPr>
      <w:r>
        <w:rPr>
          <w:rFonts w:ascii="Cambria" w:hAnsi="Cambria"/>
        </w:rPr>
        <w:lastRenderedPageBreak/>
        <w:t>Administering any stock benefit plans of the Company adopted and maintained by the Company.</w:t>
      </w:r>
    </w:p>
    <w:p w14:paraId="1B3DE0A2" w14:textId="77777777" w:rsidR="008B63FA" w:rsidRPr="00E40C88" w:rsidRDefault="008B63FA" w:rsidP="00031F73">
      <w:pPr>
        <w:pStyle w:val="ListParagraph"/>
        <w:autoSpaceDE w:val="0"/>
        <w:autoSpaceDN w:val="0"/>
        <w:adjustRightInd w:val="0"/>
        <w:ind w:left="360"/>
        <w:rPr>
          <w:rFonts w:ascii="Cambria" w:hAnsi="Cambria"/>
        </w:rPr>
      </w:pPr>
    </w:p>
    <w:p w14:paraId="2FDF6DA9" w14:textId="77777777" w:rsidR="008B63FA" w:rsidRPr="00E40C88" w:rsidRDefault="00907488" w:rsidP="00031F73">
      <w:pPr>
        <w:pStyle w:val="ListParagraph"/>
        <w:numPr>
          <w:ilvl w:val="0"/>
          <w:numId w:val="1"/>
        </w:numPr>
        <w:autoSpaceDE w:val="0"/>
        <w:autoSpaceDN w:val="0"/>
        <w:adjustRightInd w:val="0"/>
        <w:ind w:left="1440" w:hanging="720"/>
        <w:rPr>
          <w:rFonts w:ascii="Cambria" w:hAnsi="Cambria"/>
        </w:rPr>
      </w:pPr>
      <w:r>
        <w:rPr>
          <w:rFonts w:ascii="Cambria" w:hAnsi="Cambria"/>
        </w:rPr>
        <w:t xml:space="preserve">Reviewing and </w:t>
      </w:r>
      <w:r w:rsidR="008B63FA" w:rsidRPr="00E40C88">
        <w:rPr>
          <w:rFonts w:ascii="Cambria" w:hAnsi="Cambria"/>
        </w:rPr>
        <w:t>recommend</w:t>
      </w:r>
      <w:r>
        <w:rPr>
          <w:rFonts w:ascii="Cambria" w:hAnsi="Cambria"/>
        </w:rPr>
        <w:t xml:space="preserve">ing </w:t>
      </w:r>
      <w:r w:rsidR="008B63FA" w:rsidRPr="00E40C88">
        <w:rPr>
          <w:rFonts w:ascii="Cambria" w:hAnsi="Cambria"/>
        </w:rPr>
        <w:t xml:space="preserve">to the Board of Directors the compensation of non-employee directors. </w:t>
      </w:r>
    </w:p>
    <w:p w14:paraId="297EB8D3" w14:textId="77777777" w:rsidR="008B63FA" w:rsidRPr="00E40C88" w:rsidRDefault="008B63FA" w:rsidP="00031F73">
      <w:pPr>
        <w:pStyle w:val="ListParagraph"/>
        <w:autoSpaceDE w:val="0"/>
        <w:autoSpaceDN w:val="0"/>
        <w:adjustRightInd w:val="0"/>
        <w:ind w:left="360"/>
        <w:rPr>
          <w:rFonts w:ascii="Cambria" w:hAnsi="Cambria"/>
        </w:rPr>
      </w:pPr>
    </w:p>
    <w:p w14:paraId="7D85349D" w14:textId="77777777" w:rsidR="008B63FA" w:rsidRPr="00E40C88" w:rsidRDefault="00907488" w:rsidP="00031F73">
      <w:pPr>
        <w:pStyle w:val="ListParagraph"/>
        <w:numPr>
          <w:ilvl w:val="0"/>
          <w:numId w:val="1"/>
        </w:numPr>
        <w:autoSpaceDE w:val="0"/>
        <w:autoSpaceDN w:val="0"/>
        <w:adjustRightInd w:val="0"/>
        <w:ind w:left="1440" w:hanging="720"/>
        <w:rPr>
          <w:rFonts w:ascii="Cambria" w:hAnsi="Cambria"/>
        </w:rPr>
      </w:pPr>
      <w:r>
        <w:rPr>
          <w:rFonts w:ascii="Cambria" w:hAnsi="Cambria"/>
        </w:rPr>
        <w:t>P</w:t>
      </w:r>
      <w:r w:rsidR="008B63FA" w:rsidRPr="00E40C88">
        <w:rPr>
          <w:rFonts w:ascii="Cambria" w:hAnsi="Cambria"/>
        </w:rPr>
        <w:t>rovid</w:t>
      </w:r>
      <w:r>
        <w:rPr>
          <w:rFonts w:ascii="Cambria" w:hAnsi="Cambria"/>
        </w:rPr>
        <w:t>ing</w:t>
      </w:r>
      <w:r w:rsidR="008B63FA" w:rsidRPr="00E40C88">
        <w:rPr>
          <w:rFonts w:ascii="Cambria" w:hAnsi="Cambria"/>
        </w:rPr>
        <w:t xml:space="preserve">, over the names of the Committee members, </w:t>
      </w:r>
      <w:r w:rsidR="00655D8E">
        <w:rPr>
          <w:rFonts w:ascii="Cambria" w:hAnsi="Cambria"/>
        </w:rPr>
        <w:t>any</w:t>
      </w:r>
      <w:r w:rsidR="008B63FA" w:rsidRPr="00E40C88">
        <w:rPr>
          <w:rFonts w:ascii="Cambria" w:hAnsi="Cambria"/>
        </w:rPr>
        <w:t xml:space="preserve"> required Compensation Committee report for the Company’s </w:t>
      </w:r>
      <w:r w:rsidR="004C7B54" w:rsidRPr="00E40C88">
        <w:rPr>
          <w:rFonts w:ascii="Cambria" w:hAnsi="Cambria"/>
        </w:rPr>
        <w:t xml:space="preserve">annual meeting </w:t>
      </w:r>
      <w:r w:rsidR="008B63FA" w:rsidRPr="00E40C88">
        <w:rPr>
          <w:rFonts w:ascii="Cambria" w:hAnsi="Cambria"/>
        </w:rPr>
        <w:t>proxy statement.</w:t>
      </w:r>
    </w:p>
    <w:p w14:paraId="7A40738D" w14:textId="77777777" w:rsidR="008B63FA" w:rsidRPr="00E40C88" w:rsidRDefault="008B63FA" w:rsidP="00520457">
      <w:pPr>
        <w:autoSpaceDE w:val="0"/>
        <w:autoSpaceDN w:val="0"/>
        <w:adjustRightInd w:val="0"/>
        <w:rPr>
          <w:rFonts w:ascii="Cambria" w:hAnsi="Cambria"/>
        </w:rPr>
      </w:pPr>
    </w:p>
    <w:p w14:paraId="159DE6A1" w14:textId="77777777" w:rsidR="008B63FA" w:rsidRPr="00E40C88" w:rsidRDefault="008B63FA" w:rsidP="00E40C88">
      <w:pPr>
        <w:numPr>
          <w:ilvl w:val="0"/>
          <w:numId w:val="3"/>
        </w:numPr>
        <w:autoSpaceDE w:val="0"/>
        <w:autoSpaceDN w:val="0"/>
        <w:adjustRightInd w:val="0"/>
        <w:ind w:left="720"/>
        <w:rPr>
          <w:rFonts w:ascii="Cambria" w:hAnsi="Cambria"/>
          <w:b/>
          <w:bCs/>
        </w:rPr>
      </w:pPr>
      <w:r w:rsidRPr="00E40C88">
        <w:rPr>
          <w:rFonts w:ascii="Cambria" w:hAnsi="Cambria"/>
          <w:b/>
          <w:bCs/>
        </w:rPr>
        <w:t>Performance Evaluations</w:t>
      </w:r>
    </w:p>
    <w:p w14:paraId="65A57272" w14:textId="77777777" w:rsidR="008B63FA" w:rsidRPr="00E40C88" w:rsidRDefault="008B63FA" w:rsidP="000D7C93">
      <w:pPr>
        <w:autoSpaceDE w:val="0"/>
        <w:autoSpaceDN w:val="0"/>
        <w:adjustRightInd w:val="0"/>
        <w:rPr>
          <w:rFonts w:ascii="Cambria" w:hAnsi="Cambria"/>
        </w:rPr>
      </w:pPr>
    </w:p>
    <w:p w14:paraId="172475F4" w14:textId="77777777" w:rsidR="008B63FA" w:rsidRPr="00E40C88" w:rsidRDefault="009F00C9" w:rsidP="00AB3402">
      <w:pPr>
        <w:autoSpaceDE w:val="0"/>
        <w:autoSpaceDN w:val="0"/>
        <w:adjustRightInd w:val="0"/>
        <w:ind w:firstLine="720"/>
        <w:rPr>
          <w:rFonts w:ascii="Cambria" w:hAnsi="Cambria"/>
        </w:rPr>
      </w:pPr>
      <w:r w:rsidRPr="00E40C88">
        <w:rPr>
          <w:rFonts w:ascii="Cambria" w:hAnsi="Cambria"/>
        </w:rPr>
        <w:t>The Committee shall conduct an annual performance evaluation and review and reassess the adequacy of this Charter and recommend any proposed changes to the Board</w:t>
      </w:r>
      <w:r>
        <w:rPr>
          <w:rFonts w:ascii="Cambria" w:hAnsi="Cambria"/>
        </w:rPr>
        <w:t xml:space="preserve"> of Directors</w:t>
      </w:r>
      <w:r w:rsidRPr="00E40C88">
        <w:rPr>
          <w:rFonts w:ascii="Cambria" w:hAnsi="Cambria"/>
        </w:rPr>
        <w:t xml:space="preserve"> for approval.</w:t>
      </w:r>
      <w:r w:rsidRPr="009F00C9">
        <w:rPr>
          <w:rFonts w:ascii="Cambria" w:hAnsi="Cambria"/>
        </w:rPr>
        <w:t xml:space="preserve"> </w:t>
      </w:r>
      <w:r>
        <w:rPr>
          <w:rFonts w:ascii="Cambria" w:hAnsi="Cambria"/>
        </w:rPr>
        <w:t xml:space="preserve">  T</w:t>
      </w:r>
      <w:r w:rsidRPr="00E40C88">
        <w:rPr>
          <w:rFonts w:ascii="Cambria" w:hAnsi="Cambria"/>
        </w:rPr>
        <w:t xml:space="preserve">he Chairman </w:t>
      </w:r>
      <w:r>
        <w:rPr>
          <w:rFonts w:ascii="Cambria" w:hAnsi="Cambria"/>
        </w:rPr>
        <w:t xml:space="preserve">of the Committee </w:t>
      </w:r>
      <w:r w:rsidRPr="00E40C88">
        <w:rPr>
          <w:rFonts w:ascii="Cambria" w:hAnsi="Cambria"/>
        </w:rPr>
        <w:t xml:space="preserve">shall lead the Committee in </w:t>
      </w:r>
      <w:r>
        <w:rPr>
          <w:rFonts w:ascii="Cambria" w:hAnsi="Cambria"/>
        </w:rPr>
        <w:t xml:space="preserve">the </w:t>
      </w:r>
      <w:r w:rsidRPr="00E40C88">
        <w:rPr>
          <w:rFonts w:ascii="Cambria" w:hAnsi="Cambria"/>
        </w:rPr>
        <w:t xml:space="preserve">annual evaluation of its performance. </w:t>
      </w:r>
      <w:r>
        <w:rPr>
          <w:rFonts w:ascii="Cambria" w:hAnsi="Cambria"/>
        </w:rPr>
        <w:t xml:space="preserve"> </w:t>
      </w:r>
      <w:r w:rsidR="008B63FA" w:rsidRPr="00E40C88">
        <w:rPr>
          <w:rFonts w:ascii="Cambria" w:hAnsi="Cambria"/>
        </w:rPr>
        <w:t xml:space="preserve">The Chairman shall </w:t>
      </w:r>
      <w:r>
        <w:rPr>
          <w:rFonts w:ascii="Cambria" w:hAnsi="Cambria"/>
        </w:rPr>
        <w:t xml:space="preserve">also </w:t>
      </w:r>
      <w:r w:rsidR="008B63FA" w:rsidRPr="00E40C88">
        <w:rPr>
          <w:rFonts w:ascii="Cambria" w:hAnsi="Cambria"/>
        </w:rPr>
        <w:t xml:space="preserve">discuss the Committee’s performance with each member of the Committee. </w:t>
      </w:r>
      <w:r w:rsidR="00655D8E">
        <w:rPr>
          <w:rFonts w:ascii="Cambria" w:hAnsi="Cambria"/>
        </w:rPr>
        <w:t xml:space="preserve"> </w:t>
      </w:r>
    </w:p>
    <w:p w14:paraId="6CCDD2C0" w14:textId="77777777" w:rsidR="008B63FA" w:rsidRPr="00E40C88" w:rsidRDefault="008B63FA" w:rsidP="000D7C93">
      <w:pPr>
        <w:autoSpaceDE w:val="0"/>
        <w:autoSpaceDN w:val="0"/>
        <w:adjustRightInd w:val="0"/>
        <w:rPr>
          <w:rFonts w:ascii="Cambria" w:hAnsi="Cambria"/>
        </w:rPr>
      </w:pPr>
    </w:p>
    <w:p w14:paraId="2F1B0A09" w14:textId="77777777" w:rsidR="008B63FA" w:rsidRPr="00E40C88" w:rsidRDefault="008B63FA" w:rsidP="00E40C88">
      <w:pPr>
        <w:keepNext/>
        <w:numPr>
          <w:ilvl w:val="0"/>
          <w:numId w:val="3"/>
        </w:numPr>
        <w:autoSpaceDE w:val="0"/>
        <w:autoSpaceDN w:val="0"/>
        <w:adjustRightInd w:val="0"/>
        <w:ind w:left="720"/>
        <w:rPr>
          <w:rFonts w:ascii="Cambria" w:hAnsi="Cambria"/>
          <w:b/>
          <w:bCs/>
        </w:rPr>
      </w:pPr>
      <w:r w:rsidRPr="00E40C88">
        <w:rPr>
          <w:rFonts w:ascii="Cambria" w:hAnsi="Cambria"/>
          <w:b/>
          <w:bCs/>
        </w:rPr>
        <w:t>Committee Resources</w:t>
      </w:r>
    </w:p>
    <w:p w14:paraId="3B5CBF88" w14:textId="77777777" w:rsidR="008B63FA" w:rsidRPr="00E40C88" w:rsidRDefault="008B63FA" w:rsidP="00031F73">
      <w:pPr>
        <w:keepNext/>
        <w:autoSpaceDE w:val="0"/>
        <w:autoSpaceDN w:val="0"/>
        <w:adjustRightInd w:val="0"/>
        <w:rPr>
          <w:rFonts w:ascii="Cambria" w:hAnsi="Cambria"/>
        </w:rPr>
      </w:pPr>
    </w:p>
    <w:p w14:paraId="702C8A16" w14:textId="77777777" w:rsidR="008B63FA" w:rsidRDefault="008B63FA" w:rsidP="00AB3402">
      <w:pPr>
        <w:keepNext/>
        <w:autoSpaceDE w:val="0"/>
        <w:autoSpaceDN w:val="0"/>
        <w:adjustRightInd w:val="0"/>
        <w:ind w:firstLine="720"/>
        <w:rPr>
          <w:rFonts w:ascii="Cambria" w:hAnsi="Cambria"/>
        </w:rPr>
      </w:pPr>
      <w:r w:rsidRPr="00E40C88">
        <w:rPr>
          <w:rFonts w:ascii="Cambria" w:hAnsi="Cambria"/>
        </w:rPr>
        <w:t xml:space="preserve">The Committee shall have the authority to obtain advice and seek assistance from internal or external legal </w:t>
      </w:r>
      <w:r w:rsidR="00B2148C" w:rsidRPr="00E40C88">
        <w:rPr>
          <w:rFonts w:ascii="Cambria" w:hAnsi="Cambria"/>
        </w:rPr>
        <w:t xml:space="preserve">advisors, compensations consultants </w:t>
      </w:r>
      <w:r w:rsidRPr="00E40C88">
        <w:rPr>
          <w:rFonts w:ascii="Cambria" w:hAnsi="Cambria"/>
        </w:rPr>
        <w:t xml:space="preserve">or other advisors. </w:t>
      </w:r>
      <w:r w:rsidR="00655D8E">
        <w:rPr>
          <w:rFonts w:ascii="Cambria" w:hAnsi="Cambria"/>
        </w:rPr>
        <w:t xml:space="preserve"> </w:t>
      </w:r>
      <w:r w:rsidRPr="00E40C88">
        <w:rPr>
          <w:rFonts w:ascii="Cambria" w:hAnsi="Cambria"/>
        </w:rPr>
        <w:t xml:space="preserve">The Committee shall have available to it </w:t>
      </w:r>
      <w:r w:rsidR="00655D8E">
        <w:rPr>
          <w:rFonts w:ascii="Cambria" w:hAnsi="Cambria"/>
        </w:rPr>
        <w:t>the</w:t>
      </w:r>
      <w:r w:rsidRPr="00E40C88">
        <w:rPr>
          <w:rFonts w:ascii="Cambria" w:hAnsi="Cambria"/>
        </w:rPr>
        <w:t xml:space="preserve"> support personnel, including management staff, outside auditors, </w:t>
      </w:r>
      <w:proofErr w:type="gramStart"/>
      <w:r w:rsidRPr="00E40C88">
        <w:rPr>
          <w:rFonts w:ascii="Cambria" w:hAnsi="Cambria"/>
        </w:rPr>
        <w:t>attorneys</w:t>
      </w:r>
      <w:proofErr w:type="gramEnd"/>
      <w:r w:rsidRPr="00E40C88">
        <w:rPr>
          <w:rFonts w:ascii="Cambria" w:hAnsi="Cambria"/>
        </w:rPr>
        <w:t xml:space="preserve"> and consultants as it deems necessary to discharge its responsibilities. </w:t>
      </w:r>
      <w:r w:rsidR="00655D8E">
        <w:rPr>
          <w:rFonts w:ascii="Cambria" w:hAnsi="Cambria"/>
        </w:rPr>
        <w:t xml:space="preserve"> </w:t>
      </w:r>
      <w:r w:rsidRPr="00E40C88">
        <w:rPr>
          <w:rFonts w:ascii="Cambria" w:hAnsi="Cambria"/>
        </w:rPr>
        <w:t xml:space="preserve">The Committee shall have the sole authority to retain and terminate any compensation consultant used to assist the Committee in evaluating executive compensation, including sole authority to approve </w:t>
      </w:r>
      <w:r w:rsidR="00655D8E">
        <w:rPr>
          <w:rFonts w:ascii="Cambria" w:hAnsi="Cambria"/>
        </w:rPr>
        <w:t xml:space="preserve">the </w:t>
      </w:r>
      <w:r w:rsidRPr="00E40C88">
        <w:rPr>
          <w:rFonts w:ascii="Cambria" w:hAnsi="Cambria"/>
        </w:rPr>
        <w:t>consultant’s fees and other retention terms.</w:t>
      </w:r>
      <w:r w:rsidR="00CE3930" w:rsidRPr="00E40C88">
        <w:rPr>
          <w:rFonts w:ascii="Cambria" w:hAnsi="Cambria"/>
        </w:rPr>
        <w:t xml:space="preserve">  The Committee shall be directly responsible for the appointment, </w:t>
      </w:r>
      <w:proofErr w:type="gramStart"/>
      <w:r w:rsidR="00CE3930" w:rsidRPr="00E40C88">
        <w:rPr>
          <w:rFonts w:ascii="Cambria" w:hAnsi="Cambria"/>
        </w:rPr>
        <w:t>compensation</w:t>
      </w:r>
      <w:proofErr w:type="gramEnd"/>
      <w:r w:rsidR="00CE3930" w:rsidRPr="00E40C88">
        <w:rPr>
          <w:rFonts w:ascii="Cambria" w:hAnsi="Cambria"/>
        </w:rPr>
        <w:t xml:space="preserve"> and oversight of the work of any compensation consultant, legal advisor or other advisors retained by the Committee.  </w:t>
      </w:r>
      <w:r w:rsidR="00B2148C" w:rsidRPr="00E40C88">
        <w:rPr>
          <w:rFonts w:ascii="Cambria" w:hAnsi="Cambria"/>
        </w:rPr>
        <w:t>The Company shall provide the Committee with appropriate funding, as determined by the Committee, to compensate any compensation consultant, legal advisor or other advisor retained by the Committee.</w:t>
      </w:r>
    </w:p>
    <w:p w14:paraId="77BA6B58" w14:textId="77777777" w:rsidR="00F05D60" w:rsidRDefault="00F05D60" w:rsidP="00AB3402">
      <w:pPr>
        <w:keepNext/>
        <w:autoSpaceDE w:val="0"/>
        <w:autoSpaceDN w:val="0"/>
        <w:adjustRightInd w:val="0"/>
        <w:ind w:firstLine="720"/>
        <w:rPr>
          <w:rFonts w:ascii="Cambria" w:hAnsi="Cambria"/>
        </w:rPr>
      </w:pPr>
    </w:p>
    <w:p w14:paraId="45B50AD3" w14:textId="77777777" w:rsidR="00D9721A" w:rsidRDefault="00F05D60">
      <w:pPr>
        <w:keepNext/>
        <w:autoSpaceDE w:val="0"/>
        <w:autoSpaceDN w:val="0"/>
        <w:adjustRightInd w:val="0"/>
        <w:rPr>
          <w:rFonts w:ascii="Cambria" w:hAnsi="Cambria"/>
          <w:b/>
        </w:rPr>
      </w:pPr>
      <w:r>
        <w:rPr>
          <w:rFonts w:ascii="Cambria" w:hAnsi="Cambria"/>
          <w:b/>
        </w:rPr>
        <w:t>VII.</w:t>
      </w:r>
      <w:r>
        <w:rPr>
          <w:rFonts w:ascii="Cambria" w:hAnsi="Cambria"/>
          <w:b/>
        </w:rPr>
        <w:tab/>
        <w:t>Prior Considerations</w:t>
      </w:r>
    </w:p>
    <w:p w14:paraId="4D6D243B" w14:textId="77777777" w:rsidR="00D9721A" w:rsidRDefault="00D9721A">
      <w:pPr>
        <w:keepNext/>
        <w:autoSpaceDE w:val="0"/>
        <w:autoSpaceDN w:val="0"/>
        <w:adjustRightInd w:val="0"/>
        <w:rPr>
          <w:rFonts w:ascii="Cambria" w:hAnsi="Cambria"/>
          <w:b/>
        </w:rPr>
      </w:pPr>
    </w:p>
    <w:p w14:paraId="6F13D4A1" w14:textId="77777777" w:rsidR="00F05D60" w:rsidRPr="00F05D60" w:rsidRDefault="00F94177" w:rsidP="00F05D60">
      <w:pPr>
        <w:ind w:firstLine="720"/>
        <w:rPr>
          <w:rFonts w:ascii="Cambria" w:hAnsi="Cambria"/>
        </w:rPr>
      </w:pPr>
      <w:r w:rsidRPr="00F94177">
        <w:rPr>
          <w:rFonts w:ascii="Cambria" w:hAnsi="Cambria"/>
        </w:rPr>
        <w:t>Prior to the selection of, or receiving advice from, a compensation consultant, legal counsel or other adviser, the Committee must</w:t>
      </w:r>
      <w:r w:rsidR="000E448B">
        <w:rPr>
          <w:rFonts w:ascii="Cambria" w:hAnsi="Cambria"/>
        </w:rPr>
        <w:t xml:space="preserve"> consider the following factors</w:t>
      </w:r>
      <w:r w:rsidRPr="00F94177">
        <w:rPr>
          <w:rFonts w:ascii="Cambria" w:hAnsi="Cambria"/>
        </w:rPr>
        <w:t>:</w:t>
      </w:r>
    </w:p>
    <w:p w14:paraId="66D12596" w14:textId="77777777" w:rsidR="00F05D60" w:rsidRPr="00F05D60" w:rsidRDefault="00F05D60" w:rsidP="00F05D60">
      <w:pPr>
        <w:ind w:firstLine="720"/>
        <w:rPr>
          <w:rFonts w:ascii="Cambria" w:hAnsi="Cambria"/>
        </w:rPr>
      </w:pPr>
    </w:p>
    <w:p w14:paraId="009BEA80" w14:textId="77777777" w:rsidR="00F05D60" w:rsidRPr="00F05D60" w:rsidRDefault="00F94177" w:rsidP="00F05D60">
      <w:pPr>
        <w:pStyle w:val="Default"/>
        <w:ind w:left="1440" w:hanging="720"/>
        <w:rPr>
          <w:rFonts w:ascii="Cambria" w:hAnsi="Cambria"/>
          <w:sz w:val="22"/>
          <w:szCs w:val="22"/>
        </w:rPr>
      </w:pPr>
      <w:r w:rsidRPr="00F94177">
        <w:rPr>
          <w:rFonts w:ascii="Cambria" w:hAnsi="Cambria"/>
          <w:sz w:val="22"/>
          <w:szCs w:val="22"/>
        </w:rPr>
        <w:t>(</w:t>
      </w:r>
      <w:proofErr w:type="spellStart"/>
      <w:r w:rsidRPr="00F94177">
        <w:rPr>
          <w:rFonts w:ascii="Cambria" w:hAnsi="Cambria"/>
          <w:sz w:val="22"/>
          <w:szCs w:val="22"/>
        </w:rPr>
        <w:t>i</w:t>
      </w:r>
      <w:proofErr w:type="spellEnd"/>
      <w:r w:rsidRPr="00F94177">
        <w:rPr>
          <w:rFonts w:ascii="Cambria" w:hAnsi="Cambria"/>
          <w:sz w:val="22"/>
          <w:szCs w:val="22"/>
        </w:rPr>
        <w:t xml:space="preserve">) </w:t>
      </w:r>
      <w:r w:rsidRPr="00F94177">
        <w:rPr>
          <w:rFonts w:ascii="Cambria" w:hAnsi="Cambria"/>
          <w:sz w:val="22"/>
          <w:szCs w:val="22"/>
        </w:rPr>
        <w:tab/>
        <w:t xml:space="preserve">The provision of other services to </w:t>
      </w:r>
      <w:r w:rsidR="00787B4A">
        <w:rPr>
          <w:rFonts w:ascii="Cambria" w:hAnsi="Cambria"/>
          <w:sz w:val="22"/>
          <w:szCs w:val="22"/>
        </w:rPr>
        <w:t xml:space="preserve">the Company </w:t>
      </w:r>
      <w:r w:rsidRPr="00F94177">
        <w:rPr>
          <w:rFonts w:ascii="Cambria" w:hAnsi="Cambria"/>
          <w:sz w:val="22"/>
          <w:szCs w:val="22"/>
        </w:rPr>
        <w:t xml:space="preserve">by the person that employs the compensation consultant, legal counsel or other </w:t>
      </w:r>
      <w:proofErr w:type="gramStart"/>
      <w:r w:rsidRPr="00F94177">
        <w:rPr>
          <w:rFonts w:ascii="Cambria" w:hAnsi="Cambria"/>
          <w:sz w:val="22"/>
          <w:szCs w:val="22"/>
        </w:rPr>
        <w:t>adviser;</w:t>
      </w:r>
      <w:proofErr w:type="gramEnd"/>
      <w:r w:rsidRPr="00F94177">
        <w:rPr>
          <w:rFonts w:ascii="Cambria" w:hAnsi="Cambria"/>
          <w:sz w:val="22"/>
          <w:szCs w:val="22"/>
        </w:rPr>
        <w:t xml:space="preserve"> </w:t>
      </w:r>
    </w:p>
    <w:p w14:paraId="787FDF67" w14:textId="77777777" w:rsidR="00F05D60" w:rsidRPr="00F05D60" w:rsidRDefault="00F05D60" w:rsidP="00F05D60">
      <w:pPr>
        <w:pStyle w:val="Default"/>
        <w:ind w:left="1440" w:hanging="720"/>
        <w:rPr>
          <w:rFonts w:ascii="Cambria" w:hAnsi="Cambria"/>
          <w:sz w:val="22"/>
          <w:szCs w:val="22"/>
        </w:rPr>
      </w:pPr>
    </w:p>
    <w:p w14:paraId="5CAA6761" w14:textId="77777777" w:rsidR="00F05D60" w:rsidRPr="00F05D60" w:rsidRDefault="00F94177" w:rsidP="00F05D60">
      <w:pPr>
        <w:pStyle w:val="Default"/>
        <w:ind w:left="1440" w:hanging="720"/>
        <w:rPr>
          <w:rFonts w:ascii="Cambria" w:hAnsi="Cambria"/>
          <w:sz w:val="22"/>
          <w:szCs w:val="22"/>
        </w:rPr>
      </w:pPr>
      <w:r w:rsidRPr="00F94177">
        <w:rPr>
          <w:rFonts w:ascii="Cambria" w:hAnsi="Cambria"/>
          <w:sz w:val="22"/>
          <w:szCs w:val="22"/>
        </w:rPr>
        <w:t>(ii)</w:t>
      </w:r>
      <w:r w:rsidRPr="00F94177">
        <w:rPr>
          <w:rFonts w:ascii="Cambria" w:hAnsi="Cambria"/>
          <w:sz w:val="22"/>
          <w:szCs w:val="22"/>
        </w:rPr>
        <w:tab/>
        <w:t xml:space="preserve">The amount of fees received from </w:t>
      </w:r>
      <w:r w:rsidR="00787B4A">
        <w:rPr>
          <w:rFonts w:ascii="Cambria" w:hAnsi="Cambria"/>
          <w:sz w:val="22"/>
          <w:szCs w:val="22"/>
        </w:rPr>
        <w:t xml:space="preserve">the Company </w:t>
      </w:r>
      <w:r w:rsidRPr="00F94177">
        <w:rPr>
          <w:rFonts w:ascii="Cambria" w:hAnsi="Cambria"/>
          <w:sz w:val="22"/>
          <w:szCs w:val="22"/>
        </w:rPr>
        <w:t xml:space="preserve">by the person that employs the compensation consultant, legal counsel or other adviser, as a percentage of the total revenue of the person that employs the compensation consultant, legal counsel or other </w:t>
      </w:r>
      <w:proofErr w:type="gramStart"/>
      <w:r w:rsidRPr="00F94177">
        <w:rPr>
          <w:rFonts w:ascii="Cambria" w:hAnsi="Cambria"/>
          <w:sz w:val="22"/>
          <w:szCs w:val="22"/>
        </w:rPr>
        <w:t>adviser;</w:t>
      </w:r>
      <w:proofErr w:type="gramEnd"/>
      <w:r w:rsidRPr="00F94177">
        <w:rPr>
          <w:rFonts w:ascii="Cambria" w:hAnsi="Cambria"/>
          <w:sz w:val="22"/>
          <w:szCs w:val="22"/>
        </w:rPr>
        <w:t xml:space="preserve"> </w:t>
      </w:r>
    </w:p>
    <w:p w14:paraId="104CEE73" w14:textId="77777777" w:rsidR="00F05D60" w:rsidRPr="00F05D60" w:rsidRDefault="00F05D60" w:rsidP="00F05D60">
      <w:pPr>
        <w:pStyle w:val="Default"/>
        <w:ind w:left="1440" w:hanging="720"/>
        <w:rPr>
          <w:rFonts w:ascii="Cambria" w:hAnsi="Cambria"/>
          <w:sz w:val="22"/>
          <w:szCs w:val="22"/>
        </w:rPr>
      </w:pPr>
    </w:p>
    <w:p w14:paraId="72646F11" w14:textId="77777777" w:rsidR="00F05D60" w:rsidRPr="00F05D60" w:rsidRDefault="00F94177" w:rsidP="00F05D60">
      <w:pPr>
        <w:pStyle w:val="Default"/>
        <w:ind w:left="1440" w:hanging="720"/>
        <w:rPr>
          <w:rFonts w:ascii="Cambria" w:hAnsi="Cambria"/>
          <w:sz w:val="22"/>
          <w:szCs w:val="22"/>
        </w:rPr>
      </w:pPr>
      <w:r w:rsidRPr="00F94177">
        <w:rPr>
          <w:rFonts w:ascii="Cambria" w:hAnsi="Cambria"/>
          <w:sz w:val="22"/>
          <w:szCs w:val="22"/>
        </w:rPr>
        <w:t>(iii)</w:t>
      </w:r>
      <w:r w:rsidRPr="00F94177">
        <w:rPr>
          <w:rFonts w:ascii="Cambria" w:hAnsi="Cambria"/>
          <w:sz w:val="22"/>
          <w:szCs w:val="22"/>
        </w:rPr>
        <w:tab/>
        <w:t xml:space="preserve">The policies and procedures of the person that employs the compensation consultant, legal counsel or other adviser that are designed to prevent conflicts of </w:t>
      </w:r>
      <w:proofErr w:type="gramStart"/>
      <w:r w:rsidRPr="00F94177">
        <w:rPr>
          <w:rFonts w:ascii="Cambria" w:hAnsi="Cambria"/>
          <w:sz w:val="22"/>
          <w:szCs w:val="22"/>
        </w:rPr>
        <w:t>interest;</w:t>
      </w:r>
      <w:proofErr w:type="gramEnd"/>
      <w:r w:rsidRPr="00F94177">
        <w:rPr>
          <w:rFonts w:ascii="Cambria" w:hAnsi="Cambria"/>
          <w:sz w:val="22"/>
          <w:szCs w:val="22"/>
        </w:rPr>
        <w:t xml:space="preserve"> </w:t>
      </w:r>
    </w:p>
    <w:p w14:paraId="1205CF59" w14:textId="77777777" w:rsidR="00F05D60" w:rsidRPr="00F05D60" w:rsidRDefault="00F05D60" w:rsidP="00F05D60">
      <w:pPr>
        <w:pStyle w:val="Default"/>
        <w:ind w:left="1440" w:hanging="720"/>
        <w:rPr>
          <w:rFonts w:ascii="Cambria" w:hAnsi="Cambria"/>
          <w:sz w:val="22"/>
          <w:szCs w:val="22"/>
        </w:rPr>
      </w:pPr>
    </w:p>
    <w:p w14:paraId="03F039AA" w14:textId="77777777" w:rsidR="00F05D60" w:rsidRPr="00F05D60" w:rsidRDefault="00F94177" w:rsidP="00F05D60">
      <w:pPr>
        <w:pStyle w:val="Default"/>
        <w:ind w:left="1440" w:hanging="720"/>
        <w:rPr>
          <w:rFonts w:ascii="Cambria" w:hAnsi="Cambria"/>
          <w:sz w:val="22"/>
          <w:szCs w:val="22"/>
        </w:rPr>
      </w:pPr>
      <w:r w:rsidRPr="00F94177">
        <w:rPr>
          <w:rFonts w:ascii="Cambria" w:hAnsi="Cambria"/>
          <w:sz w:val="22"/>
          <w:szCs w:val="22"/>
        </w:rPr>
        <w:t>(iv)</w:t>
      </w:r>
      <w:r w:rsidRPr="00F94177">
        <w:rPr>
          <w:rFonts w:ascii="Cambria" w:hAnsi="Cambria"/>
          <w:sz w:val="22"/>
          <w:szCs w:val="22"/>
        </w:rPr>
        <w:tab/>
        <w:t xml:space="preserve">Any business or personal relationship of the compensation consultant, legal counsel or other adviser with a member of the </w:t>
      </w:r>
      <w:proofErr w:type="gramStart"/>
      <w:r w:rsidRPr="00F94177">
        <w:rPr>
          <w:rFonts w:ascii="Cambria" w:hAnsi="Cambria"/>
          <w:sz w:val="22"/>
          <w:szCs w:val="22"/>
        </w:rPr>
        <w:t>Committee;</w:t>
      </w:r>
      <w:proofErr w:type="gramEnd"/>
      <w:r w:rsidRPr="00F94177">
        <w:rPr>
          <w:rFonts w:ascii="Cambria" w:hAnsi="Cambria"/>
          <w:sz w:val="22"/>
          <w:szCs w:val="22"/>
        </w:rPr>
        <w:t xml:space="preserve"> </w:t>
      </w:r>
    </w:p>
    <w:p w14:paraId="31E0E84E" w14:textId="77777777" w:rsidR="00F05D60" w:rsidRPr="00F05D60" w:rsidRDefault="00F05D60" w:rsidP="00F05D60">
      <w:pPr>
        <w:pStyle w:val="Default"/>
        <w:ind w:left="1440" w:hanging="720"/>
        <w:rPr>
          <w:rFonts w:ascii="Cambria" w:hAnsi="Cambria"/>
          <w:sz w:val="22"/>
          <w:szCs w:val="22"/>
        </w:rPr>
      </w:pPr>
    </w:p>
    <w:p w14:paraId="1C3CBEFF" w14:textId="77777777" w:rsidR="00F05D60" w:rsidRPr="00F05D60" w:rsidRDefault="00F94177" w:rsidP="00F05D60">
      <w:pPr>
        <w:pStyle w:val="Default"/>
        <w:ind w:left="1440" w:hanging="720"/>
        <w:rPr>
          <w:rFonts w:ascii="Cambria" w:hAnsi="Cambria"/>
          <w:sz w:val="22"/>
          <w:szCs w:val="22"/>
        </w:rPr>
      </w:pPr>
      <w:r w:rsidRPr="00F94177">
        <w:rPr>
          <w:rFonts w:ascii="Cambria" w:hAnsi="Cambria"/>
          <w:sz w:val="22"/>
          <w:szCs w:val="22"/>
        </w:rPr>
        <w:t xml:space="preserve">(v) </w:t>
      </w:r>
      <w:r w:rsidRPr="00F94177">
        <w:rPr>
          <w:rFonts w:ascii="Cambria" w:hAnsi="Cambria"/>
          <w:sz w:val="22"/>
          <w:szCs w:val="22"/>
        </w:rPr>
        <w:tab/>
        <w:t xml:space="preserve">Any stock of </w:t>
      </w:r>
      <w:r w:rsidR="007623E4">
        <w:rPr>
          <w:rFonts w:ascii="Cambria" w:hAnsi="Cambria"/>
          <w:sz w:val="22"/>
          <w:szCs w:val="22"/>
        </w:rPr>
        <w:t>Seneca Financial Corp</w:t>
      </w:r>
      <w:r w:rsidR="00F05D60" w:rsidRPr="00F05D60">
        <w:rPr>
          <w:rFonts w:ascii="Cambria" w:hAnsi="Cambria"/>
          <w:sz w:val="22"/>
          <w:szCs w:val="22"/>
        </w:rPr>
        <w:t>.</w:t>
      </w:r>
      <w:r w:rsidRPr="00F94177">
        <w:rPr>
          <w:rFonts w:ascii="Cambria" w:hAnsi="Cambria"/>
          <w:sz w:val="22"/>
          <w:szCs w:val="22"/>
        </w:rPr>
        <w:t xml:space="preserve"> owned by the compensation consultant, legal </w:t>
      </w:r>
      <w:proofErr w:type="gramStart"/>
      <w:r w:rsidRPr="00F94177">
        <w:rPr>
          <w:rFonts w:ascii="Cambria" w:hAnsi="Cambria"/>
          <w:sz w:val="22"/>
          <w:szCs w:val="22"/>
        </w:rPr>
        <w:t>counsel</w:t>
      </w:r>
      <w:proofErr w:type="gramEnd"/>
      <w:r w:rsidRPr="00F94177">
        <w:rPr>
          <w:rFonts w:ascii="Cambria" w:hAnsi="Cambria"/>
          <w:sz w:val="22"/>
          <w:szCs w:val="22"/>
        </w:rPr>
        <w:t xml:space="preserve"> or other adviser; and</w:t>
      </w:r>
    </w:p>
    <w:p w14:paraId="6177FB20" w14:textId="77777777" w:rsidR="00F05D60" w:rsidRPr="00F05D60" w:rsidRDefault="00F05D60" w:rsidP="00F05D60">
      <w:pPr>
        <w:pStyle w:val="Default"/>
        <w:ind w:left="1440" w:hanging="720"/>
        <w:rPr>
          <w:rFonts w:ascii="Cambria" w:hAnsi="Cambria"/>
          <w:sz w:val="22"/>
          <w:szCs w:val="22"/>
        </w:rPr>
      </w:pPr>
    </w:p>
    <w:p w14:paraId="52E9E732" w14:textId="77777777" w:rsidR="00F05D60" w:rsidRPr="00F05D60" w:rsidRDefault="00F94177" w:rsidP="00F05D60">
      <w:pPr>
        <w:pStyle w:val="Default"/>
        <w:ind w:left="1440" w:hanging="720"/>
        <w:rPr>
          <w:rFonts w:ascii="Cambria" w:hAnsi="Cambria"/>
          <w:sz w:val="22"/>
          <w:szCs w:val="22"/>
        </w:rPr>
      </w:pPr>
      <w:r w:rsidRPr="00F94177">
        <w:rPr>
          <w:rFonts w:ascii="Cambria" w:hAnsi="Cambria"/>
          <w:sz w:val="22"/>
          <w:szCs w:val="22"/>
        </w:rPr>
        <w:t>(vi)</w:t>
      </w:r>
      <w:r w:rsidRPr="00F94177">
        <w:rPr>
          <w:rFonts w:ascii="Cambria" w:hAnsi="Cambria"/>
          <w:sz w:val="22"/>
          <w:szCs w:val="22"/>
        </w:rPr>
        <w:tab/>
        <w:t xml:space="preserve">Any business or personal relationship of the compensation consultant, legal counsel, other </w:t>
      </w:r>
      <w:proofErr w:type="gramStart"/>
      <w:r w:rsidRPr="00F94177">
        <w:rPr>
          <w:rFonts w:ascii="Cambria" w:hAnsi="Cambria"/>
          <w:sz w:val="22"/>
          <w:szCs w:val="22"/>
        </w:rPr>
        <w:t>adviser</w:t>
      </w:r>
      <w:proofErr w:type="gramEnd"/>
      <w:r w:rsidRPr="00F94177">
        <w:rPr>
          <w:rFonts w:ascii="Cambria" w:hAnsi="Cambria"/>
          <w:sz w:val="22"/>
          <w:szCs w:val="22"/>
        </w:rPr>
        <w:t xml:space="preserve"> or the person employing the adviser with an executive officer of</w:t>
      </w:r>
      <w:r w:rsidR="00787B4A">
        <w:rPr>
          <w:rFonts w:ascii="Cambria" w:hAnsi="Cambria"/>
          <w:sz w:val="22"/>
          <w:szCs w:val="22"/>
        </w:rPr>
        <w:t xml:space="preserve"> the Company</w:t>
      </w:r>
      <w:r w:rsidR="00F05D60" w:rsidRPr="00F05D60">
        <w:rPr>
          <w:rFonts w:ascii="Cambria" w:hAnsi="Cambria"/>
          <w:sz w:val="22"/>
          <w:szCs w:val="22"/>
        </w:rPr>
        <w:t>.</w:t>
      </w:r>
      <w:r w:rsidRPr="00F94177">
        <w:rPr>
          <w:rFonts w:ascii="Cambria" w:hAnsi="Cambria"/>
          <w:sz w:val="22"/>
          <w:szCs w:val="22"/>
        </w:rPr>
        <w:t xml:space="preserve"> </w:t>
      </w:r>
    </w:p>
    <w:p w14:paraId="72574A91" w14:textId="77777777" w:rsidR="00D9721A" w:rsidRDefault="00D9721A">
      <w:pPr>
        <w:keepNext/>
        <w:autoSpaceDE w:val="0"/>
        <w:autoSpaceDN w:val="0"/>
        <w:adjustRightInd w:val="0"/>
        <w:rPr>
          <w:rFonts w:ascii="Cambria" w:hAnsi="Cambria"/>
          <w:b/>
        </w:rPr>
      </w:pPr>
    </w:p>
    <w:p w14:paraId="19D4A1FA" w14:textId="77777777" w:rsidR="003F2F33" w:rsidRDefault="003F2F33">
      <w:pPr>
        <w:keepNext/>
        <w:autoSpaceDE w:val="0"/>
        <w:autoSpaceDN w:val="0"/>
        <w:adjustRightInd w:val="0"/>
        <w:rPr>
          <w:rFonts w:ascii="Cambria" w:hAnsi="Cambria"/>
          <w:b/>
        </w:rPr>
      </w:pPr>
    </w:p>
    <w:p w14:paraId="0D56ACB2" w14:textId="324CE7DF" w:rsidR="00AF4265" w:rsidRPr="003F2F33" w:rsidRDefault="00AF4265">
      <w:pPr>
        <w:keepNext/>
        <w:autoSpaceDE w:val="0"/>
        <w:autoSpaceDN w:val="0"/>
        <w:adjustRightInd w:val="0"/>
        <w:rPr>
          <w:rFonts w:ascii="Cambria" w:hAnsi="Cambria"/>
          <w:sz w:val="20"/>
          <w:szCs w:val="20"/>
        </w:rPr>
      </w:pPr>
      <w:r w:rsidRPr="003F2F33">
        <w:rPr>
          <w:rFonts w:ascii="Cambria" w:hAnsi="Cambria"/>
          <w:sz w:val="20"/>
          <w:szCs w:val="20"/>
        </w:rPr>
        <w:t xml:space="preserve">Approved:  </w:t>
      </w:r>
      <w:r w:rsidR="000E448B">
        <w:rPr>
          <w:rFonts w:ascii="Cambria" w:hAnsi="Cambria"/>
          <w:sz w:val="20"/>
          <w:szCs w:val="20"/>
        </w:rPr>
        <w:t>20</w:t>
      </w:r>
      <w:r w:rsidR="00931804">
        <w:rPr>
          <w:rFonts w:ascii="Cambria" w:hAnsi="Cambria"/>
          <w:sz w:val="20"/>
          <w:szCs w:val="20"/>
        </w:rPr>
        <w:t>21</w:t>
      </w:r>
    </w:p>
    <w:sectPr w:rsidR="00AF4265" w:rsidRPr="003F2F33" w:rsidSect="00EF2861">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B77A1" w14:textId="77777777" w:rsidR="00A5078A" w:rsidRDefault="00A5078A" w:rsidP="00B83B49">
      <w:r>
        <w:separator/>
      </w:r>
    </w:p>
  </w:endnote>
  <w:endnote w:type="continuationSeparator" w:id="0">
    <w:p w14:paraId="1E1ABCD9" w14:textId="77777777" w:rsidR="00A5078A" w:rsidRDefault="00A5078A" w:rsidP="00B8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3768F" w14:textId="77777777" w:rsidR="00AF4265" w:rsidRPr="00EF2861" w:rsidRDefault="000E448B" w:rsidP="00EF2861">
    <w:pPr>
      <w:pStyle w:val="Footer"/>
    </w:pPr>
    <w:r w:rsidRPr="000E448B">
      <w:rPr>
        <w:noProof/>
        <w:sz w:val="16"/>
      </w:rPr>
      <w:t>{Clients/1607/00302987.DOCX/ }</w:t>
    </w:r>
    <w:r w:rsidR="00AF4265">
      <w:tab/>
    </w:r>
    <w:r w:rsidR="003A6D7C">
      <w:fldChar w:fldCharType="begin"/>
    </w:r>
    <w:r w:rsidR="00AF4265">
      <w:instrText xml:space="preserve"> PAGE   \* MERGEFORMAT </w:instrText>
    </w:r>
    <w:r w:rsidR="003A6D7C">
      <w:fldChar w:fldCharType="separate"/>
    </w:r>
    <w:r>
      <w:rPr>
        <w:noProof/>
      </w:rPr>
      <w:t>2</w:t>
    </w:r>
    <w:r w:rsidR="003A6D7C">
      <w:fldChar w:fldCharType="end"/>
    </w:r>
  </w:p>
  <w:p w14:paraId="6648153A" w14:textId="77777777" w:rsidR="00AF4265" w:rsidRPr="00EF2861" w:rsidRDefault="00AF4265" w:rsidP="00B83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5820F" w14:textId="6D70AD49" w:rsidR="00AF4265" w:rsidRPr="00EF2861" w:rsidRDefault="00931804" w:rsidP="00EF2861">
    <w:pPr>
      <w:pStyle w:val="Footer"/>
    </w:pPr>
    <w:r>
      <w:rPr>
        <w:noProof/>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BD6F8" w14:textId="77777777" w:rsidR="00A5078A" w:rsidRDefault="00A5078A" w:rsidP="00B83B49">
      <w:pPr>
        <w:rPr>
          <w:noProof/>
        </w:rPr>
      </w:pPr>
      <w:r>
        <w:rPr>
          <w:noProof/>
        </w:rPr>
        <w:separator/>
      </w:r>
    </w:p>
  </w:footnote>
  <w:footnote w:type="continuationSeparator" w:id="0">
    <w:p w14:paraId="2CAC6EAF" w14:textId="77777777" w:rsidR="00A5078A" w:rsidRDefault="00A5078A" w:rsidP="00B8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14C09"/>
    <w:multiLevelType w:val="hybridMultilevel"/>
    <w:tmpl w:val="2676E4A8"/>
    <w:lvl w:ilvl="0" w:tplc="C1A800F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C109C"/>
    <w:multiLevelType w:val="hybridMultilevel"/>
    <w:tmpl w:val="D7E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7561D"/>
    <w:multiLevelType w:val="hybridMultilevel"/>
    <w:tmpl w:val="3F9CC02C"/>
    <w:lvl w:ilvl="0" w:tplc="A6D016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D4FA9"/>
    <w:multiLevelType w:val="hybridMultilevel"/>
    <w:tmpl w:val="AD66956A"/>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 w15:restartNumberingAfterBreak="0">
    <w:nsid w:val="71397AFE"/>
    <w:multiLevelType w:val="hybridMultilevel"/>
    <w:tmpl w:val="EDFEC26C"/>
    <w:lvl w:ilvl="0" w:tplc="619E7F44">
      <w:start w:val="1"/>
      <w:numFmt w:val="lowerRoman"/>
      <w:lvlText w:val="(%1)"/>
      <w:lvlJc w:val="left"/>
      <w:pPr>
        <w:ind w:left="20" w:hanging="360"/>
      </w:pPr>
      <w:rPr>
        <w:rFonts w:hint="default"/>
        <w:color w:val="000000"/>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93"/>
    <w:rsid w:val="0003028D"/>
    <w:rsid w:val="00031F73"/>
    <w:rsid w:val="000839D6"/>
    <w:rsid w:val="000D7C93"/>
    <w:rsid w:val="000E448B"/>
    <w:rsid w:val="000F7F25"/>
    <w:rsid w:val="001F6C3B"/>
    <w:rsid w:val="002257F5"/>
    <w:rsid w:val="002A638C"/>
    <w:rsid w:val="002C30BD"/>
    <w:rsid w:val="00350CF7"/>
    <w:rsid w:val="003A6D7C"/>
    <w:rsid w:val="003D6B8F"/>
    <w:rsid w:val="003F2F33"/>
    <w:rsid w:val="0043694D"/>
    <w:rsid w:val="00437584"/>
    <w:rsid w:val="00450642"/>
    <w:rsid w:val="004C7B54"/>
    <w:rsid w:val="004D2555"/>
    <w:rsid w:val="00520457"/>
    <w:rsid w:val="00531B68"/>
    <w:rsid w:val="005C09D2"/>
    <w:rsid w:val="005D3626"/>
    <w:rsid w:val="00651B75"/>
    <w:rsid w:val="00655D8E"/>
    <w:rsid w:val="00711DAD"/>
    <w:rsid w:val="0073797C"/>
    <w:rsid w:val="00744807"/>
    <w:rsid w:val="007623E4"/>
    <w:rsid w:val="00787B4A"/>
    <w:rsid w:val="00834A09"/>
    <w:rsid w:val="00850CC7"/>
    <w:rsid w:val="008605BA"/>
    <w:rsid w:val="008820A1"/>
    <w:rsid w:val="008B63FA"/>
    <w:rsid w:val="008C3D61"/>
    <w:rsid w:val="00907488"/>
    <w:rsid w:val="00931804"/>
    <w:rsid w:val="009545D1"/>
    <w:rsid w:val="00985FD7"/>
    <w:rsid w:val="009B109C"/>
    <w:rsid w:val="009D4D88"/>
    <w:rsid w:val="009F00C9"/>
    <w:rsid w:val="00A5078A"/>
    <w:rsid w:val="00AB3402"/>
    <w:rsid w:val="00AF3944"/>
    <w:rsid w:val="00AF4265"/>
    <w:rsid w:val="00B15A59"/>
    <w:rsid w:val="00B16971"/>
    <w:rsid w:val="00B2148C"/>
    <w:rsid w:val="00B2178E"/>
    <w:rsid w:val="00B34CA1"/>
    <w:rsid w:val="00B640C7"/>
    <w:rsid w:val="00B83B49"/>
    <w:rsid w:val="00B94082"/>
    <w:rsid w:val="00BC49C8"/>
    <w:rsid w:val="00BF57C2"/>
    <w:rsid w:val="00C3766F"/>
    <w:rsid w:val="00C37FAB"/>
    <w:rsid w:val="00CE3930"/>
    <w:rsid w:val="00CF16D2"/>
    <w:rsid w:val="00D00972"/>
    <w:rsid w:val="00D04868"/>
    <w:rsid w:val="00D87339"/>
    <w:rsid w:val="00D9721A"/>
    <w:rsid w:val="00E03D87"/>
    <w:rsid w:val="00E40C88"/>
    <w:rsid w:val="00E45DA3"/>
    <w:rsid w:val="00EA4EA2"/>
    <w:rsid w:val="00ED051F"/>
    <w:rsid w:val="00EF2861"/>
    <w:rsid w:val="00F05D60"/>
    <w:rsid w:val="00F94177"/>
    <w:rsid w:val="00FF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3B872"/>
  <w15:docId w15:val="{2449EA49-DA0E-452E-83C1-FF87B065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82"/>
    <w:rPr>
      <w:sz w:val="22"/>
      <w:szCs w:val="22"/>
    </w:rPr>
  </w:style>
  <w:style w:type="paragraph" w:styleId="Heading2">
    <w:name w:val="heading 2"/>
    <w:basedOn w:val="Normal"/>
    <w:next w:val="Normal"/>
    <w:link w:val="Heading2Char"/>
    <w:qFormat/>
    <w:locked/>
    <w:rsid w:val="00E40C88"/>
    <w:pPr>
      <w:keepNext/>
      <w:autoSpaceDE w:val="0"/>
      <w:autoSpaceDN w:val="0"/>
      <w:adjustRightInd w:val="0"/>
      <w:outlineLvl w:val="1"/>
    </w:pPr>
    <w:rPr>
      <w:rFonts w:eastAsia="Times New Roman"/>
      <w:b/>
      <w:bCs/>
      <w:color w:val="AD1E3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7C93"/>
    <w:pPr>
      <w:ind w:left="720"/>
      <w:contextualSpacing/>
    </w:pPr>
  </w:style>
  <w:style w:type="paragraph" w:styleId="Header">
    <w:name w:val="header"/>
    <w:basedOn w:val="Normal"/>
    <w:link w:val="HeaderChar"/>
    <w:unhideWhenUsed/>
    <w:rsid w:val="00B83B49"/>
    <w:pPr>
      <w:tabs>
        <w:tab w:val="center" w:pos="4680"/>
        <w:tab w:val="right" w:pos="9360"/>
      </w:tabs>
    </w:pPr>
  </w:style>
  <w:style w:type="character" w:customStyle="1" w:styleId="HeaderChar">
    <w:name w:val="Header Char"/>
    <w:basedOn w:val="DefaultParagraphFont"/>
    <w:link w:val="Header"/>
    <w:uiPriority w:val="99"/>
    <w:semiHidden/>
    <w:rsid w:val="00B83B49"/>
  </w:style>
  <w:style w:type="paragraph" w:styleId="Footer">
    <w:name w:val="footer"/>
    <w:basedOn w:val="Normal"/>
    <w:link w:val="FooterChar"/>
    <w:uiPriority w:val="99"/>
    <w:unhideWhenUsed/>
    <w:rsid w:val="00B83B49"/>
    <w:pPr>
      <w:tabs>
        <w:tab w:val="center" w:pos="4680"/>
        <w:tab w:val="right" w:pos="9360"/>
      </w:tabs>
    </w:pPr>
  </w:style>
  <w:style w:type="character" w:customStyle="1" w:styleId="FooterChar">
    <w:name w:val="Footer Char"/>
    <w:basedOn w:val="DefaultParagraphFont"/>
    <w:link w:val="Footer"/>
    <w:uiPriority w:val="99"/>
    <w:rsid w:val="00B83B49"/>
  </w:style>
  <w:style w:type="character" w:customStyle="1" w:styleId="Heading2Char">
    <w:name w:val="Heading 2 Char"/>
    <w:basedOn w:val="DefaultParagraphFont"/>
    <w:link w:val="Heading2"/>
    <w:rsid w:val="00E40C88"/>
    <w:rPr>
      <w:rFonts w:eastAsia="Times New Roman"/>
      <w:b/>
      <w:bCs/>
      <w:color w:val="AD1E35"/>
      <w:sz w:val="26"/>
      <w:szCs w:val="26"/>
    </w:rPr>
  </w:style>
  <w:style w:type="character" w:customStyle="1" w:styleId="CharStyle9">
    <w:name w:val="Char Style 9"/>
    <w:basedOn w:val="DefaultParagraphFont"/>
    <w:link w:val="Style8"/>
    <w:uiPriority w:val="99"/>
    <w:rsid w:val="00B640C7"/>
    <w:rPr>
      <w:sz w:val="22"/>
      <w:szCs w:val="22"/>
      <w:shd w:val="clear" w:color="auto" w:fill="FFFFFF"/>
    </w:rPr>
  </w:style>
  <w:style w:type="paragraph" w:customStyle="1" w:styleId="Style8">
    <w:name w:val="Style 8"/>
    <w:basedOn w:val="Normal"/>
    <w:link w:val="CharStyle9"/>
    <w:uiPriority w:val="99"/>
    <w:rsid w:val="00B640C7"/>
    <w:pPr>
      <w:widowControl w:val="0"/>
      <w:shd w:val="clear" w:color="auto" w:fill="FFFFFF"/>
      <w:spacing w:before="300" w:after="240" w:line="263" w:lineRule="exact"/>
      <w:ind w:hanging="340"/>
      <w:jc w:val="both"/>
    </w:pPr>
  </w:style>
  <w:style w:type="paragraph" w:customStyle="1" w:styleId="Default">
    <w:name w:val="Default"/>
    <w:rsid w:val="00F05D60"/>
    <w:pPr>
      <w:autoSpaceDE w:val="0"/>
      <w:autoSpaceDN w:val="0"/>
      <w:adjustRightInd w:val="0"/>
    </w:pPr>
    <w:rPr>
      <w:rFonts w:eastAsia="Times New Roman"/>
      <w:color w:val="000000"/>
      <w:sz w:val="24"/>
      <w:szCs w:val="24"/>
    </w:rPr>
  </w:style>
  <w:style w:type="paragraph" w:styleId="BalloonText">
    <w:name w:val="Balloon Text"/>
    <w:basedOn w:val="Normal"/>
    <w:link w:val="BalloonTextChar"/>
    <w:uiPriority w:val="99"/>
    <w:semiHidden/>
    <w:unhideWhenUsed/>
    <w:rsid w:val="00787B4A"/>
    <w:rPr>
      <w:rFonts w:ascii="Tahoma" w:hAnsi="Tahoma" w:cs="Tahoma"/>
      <w:sz w:val="16"/>
      <w:szCs w:val="16"/>
    </w:rPr>
  </w:style>
  <w:style w:type="character" w:customStyle="1" w:styleId="BalloonTextChar">
    <w:name w:val="Balloon Text Char"/>
    <w:basedOn w:val="DefaultParagraphFont"/>
    <w:link w:val="BalloonText"/>
    <w:uiPriority w:val="99"/>
    <w:semiHidden/>
    <w:rsid w:val="00787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7395</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Compensation Committee Charter  (00282502.DOCX;1)</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Committee Charter  (00302987.DOCX;1)</dc:title>
  <dc:subject>Clients/1607/00302987.DOCX/ /font=8</dc:subject>
  <dc:creator>Dan Lutz</dc:creator>
  <cp:keywords/>
  <cp:lastModifiedBy>Joseph Vitale</cp:lastModifiedBy>
  <cp:revision>2</cp:revision>
  <cp:lastPrinted>2014-12-01T17:37:00Z</cp:lastPrinted>
  <dcterms:created xsi:type="dcterms:W3CDTF">2021-04-01T18:16:00Z</dcterms:created>
  <dcterms:modified xsi:type="dcterms:W3CDTF">2021-04-01T18:16:00Z</dcterms:modified>
</cp:coreProperties>
</file>